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0A62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12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0A624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BD0D39">
        <w:rPr>
          <w:rFonts w:ascii="Times New Roman" w:eastAsia="Calibri" w:hAnsi="Times New Roman" w:cs="Times New Roman"/>
          <w:sz w:val="24"/>
          <w:szCs w:val="24"/>
        </w:rPr>
        <w:t>.1</w:t>
      </w:r>
      <w:r w:rsidR="00BD0D3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C87CF6">
        <w:rPr>
          <w:rFonts w:ascii="Times New Roman" w:eastAsia="Calibri" w:hAnsi="Times New Roman" w:cs="Times New Roman"/>
          <w:sz w:val="24"/>
          <w:szCs w:val="24"/>
        </w:rPr>
        <w:t>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</w:t>
      </w:r>
      <w:r w:rsidR="005B0A0D">
        <w:rPr>
          <w:rFonts w:ascii="Times New Roman" w:eastAsia="Calibri" w:hAnsi="Times New Roman" w:cs="Times New Roman"/>
          <w:sz w:val="24"/>
          <w:szCs w:val="24"/>
        </w:rPr>
        <w:t>на Община Русе се проведе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A624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E44" w:rsidRPr="00FA1B78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председател, Елиз Халил – зам.-председател, </w:t>
      </w:r>
      <w:r w:rsidR="003A5A71">
        <w:rPr>
          <w:rFonts w:ascii="Times New Roman" w:hAnsi="Times New Roman" w:cs="Times New Roman"/>
          <w:sz w:val="24"/>
          <w:szCs w:val="24"/>
        </w:rPr>
        <w:t>Николай Братованов – секретар,</w:t>
      </w:r>
      <w:r w:rsidR="00B941E2" w:rsidRPr="00B941E2">
        <w:rPr>
          <w:rFonts w:ascii="Times New Roman" w:hAnsi="Times New Roman" w:cs="Times New Roman"/>
          <w:sz w:val="24"/>
          <w:szCs w:val="24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Константин Станимиров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 w:rsidRPr="0066580D">
        <w:rPr>
          <w:rFonts w:ascii="Times New Roman" w:hAnsi="Times New Roman" w:cs="Times New Roman"/>
          <w:sz w:val="24"/>
          <w:szCs w:val="24"/>
        </w:rPr>
        <w:t>–</w:t>
      </w:r>
      <w:r w:rsidR="00B941E2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1E2">
        <w:rPr>
          <w:rFonts w:ascii="Times New Roman" w:hAnsi="Times New Roman" w:cs="Times New Roman"/>
          <w:sz w:val="24"/>
          <w:szCs w:val="24"/>
        </w:rPr>
        <w:t>член</w:t>
      </w:r>
      <w:r w:rsidR="00DF0D7D">
        <w:rPr>
          <w:rFonts w:ascii="Times New Roman" w:hAnsi="Times New Roman" w:cs="Times New Roman"/>
          <w:sz w:val="24"/>
          <w:szCs w:val="24"/>
        </w:rPr>
        <w:t xml:space="preserve">, </w:t>
      </w:r>
      <w:r w:rsidR="00DF0D7D" w:rsidRPr="0066580D">
        <w:rPr>
          <w:rFonts w:ascii="Times New Roman" w:hAnsi="Times New Roman" w:cs="Times New Roman"/>
          <w:sz w:val="24"/>
          <w:szCs w:val="24"/>
        </w:rPr>
        <w:t>Стефан Бонев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D7D" w:rsidRPr="0066580D">
        <w:rPr>
          <w:rFonts w:ascii="Times New Roman" w:hAnsi="Times New Roman" w:cs="Times New Roman"/>
          <w:sz w:val="24"/>
          <w:szCs w:val="24"/>
        </w:rPr>
        <w:t>–</w:t>
      </w:r>
      <w:r w:rsidR="00DF0D7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1B78">
        <w:rPr>
          <w:rFonts w:ascii="Times New Roman" w:hAnsi="Times New Roman" w:cs="Times New Roman"/>
          <w:sz w:val="24"/>
          <w:szCs w:val="24"/>
        </w:rPr>
        <w:t xml:space="preserve">член, </w:t>
      </w:r>
      <w:r w:rsidR="00FA1B78" w:rsidRPr="003507E5">
        <w:rPr>
          <w:rFonts w:ascii="Times New Roman" w:hAnsi="Times New Roman" w:cs="Times New Roman"/>
          <w:sz w:val="24"/>
          <w:szCs w:val="24"/>
        </w:rPr>
        <w:t>Станимир Бояджиев – член,</w:t>
      </w:r>
      <w:r w:rsidR="003A5A71">
        <w:rPr>
          <w:rFonts w:ascii="Times New Roman" w:hAnsi="Times New Roman" w:cs="Times New Roman"/>
          <w:sz w:val="24"/>
          <w:szCs w:val="24"/>
        </w:rPr>
        <w:t xml:space="preserve"> Анелия Петрова – член</w:t>
      </w:r>
      <w:r w:rsidR="003A5A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5A71" w:rsidRPr="003A5A71">
        <w:rPr>
          <w:rFonts w:ascii="Times New Roman" w:hAnsi="Times New Roman" w:cs="Times New Roman"/>
          <w:sz w:val="24"/>
          <w:szCs w:val="24"/>
        </w:rPr>
        <w:t xml:space="preserve"> </w:t>
      </w:r>
      <w:r w:rsidR="003A5A71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3A5A71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>
        <w:rPr>
          <w:rFonts w:ascii="Times New Roman" w:hAnsi="Times New Roman" w:cs="Times New Roman"/>
          <w:sz w:val="24"/>
          <w:szCs w:val="24"/>
        </w:rPr>
        <w:t>–</w:t>
      </w:r>
      <w:r w:rsidR="003A5A71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A71">
        <w:rPr>
          <w:rFonts w:ascii="Times New Roman" w:hAnsi="Times New Roman" w:cs="Times New Roman"/>
          <w:sz w:val="24"/>
          <w:szCs w:val="24"/>
        </w:rPr>
        <w:t xml:space="preserve">член, </w:t>
      </w:r>
      <w:r w:rsidR="00DA4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44D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DA444D">
        <w:rPr>
          <w:rFonts w:ascii="Times New Roman" w:hAnsi="Times New Roman" w:cs="Times New Roman"/>
          <w:sz w:val="24"/>
          <w:szCs w:val="24"/>
        </w:rPr>
        <w:t xml:space="preserve"> Еюб – член, Ангел Стефанов - член, Екатерина </w:t>
      </w:r>
      <w:proofErr w:type="spellStart"/>
      <w:r w:rsidR="00DA444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="00DA444D"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DA444D" w:rsidRPr="00FA1B78" w:rsidRDefault="00644B20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Отсъстващи:</w:t>
      </w:r>
      <w:r w:rsidR="00DA444D" w:rsidRPr="00DA444D">
        <w:rPr>
          <w:rFonts w:ascii="Times New Roman" w:hAnsi="Times New Roman" w:cs="Times New Roman"/>
          <w:sz w:val="24"/>
          <w:szCs w:val="24"/>
        </w:rPr>
        <w:t xml:space="preserve"> </w:t>
      </w:r>
      <w:r w:rsidR="00DA444D" w:rsidRPr="0066580D">
        <w:rPr>
          <w:rFonts w:ascii="Times New Roman" w:hAnsi="Times New Roman" w:cs="Times New Roman"/>
          <w:sz w:val="24"/>
          <w:szCs w:val="24"/>
        </w:rPr>
        <w:t>Миглена Ангелова</w:t>
      </w:r>
      <w:r w:rsidR="00DA444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44D" w:rsidRPr="0066580D">
        <w:rPr>
          <w:rFonts w:ascii="Times New Roman" w:hAnsi="Times New Roman" w:cs="Times New Roman"/>
          <w:sz w:val="24"/>
          <w:szCs w:val="24"/>
        </w:rPr>
        <w:t>–</w:t>
      </w:r>
      <w:r w:rsidR="00DA444D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44D" w:rsidRPr="0066580D">
        <w:rPr>
          <w:rFonts w:ascii="Times New Roman" w:hAnsi="Times New Roman" w:cs="Times New Roman"/>
          <w:sz w:val="24"/>
          <w:szCs w:val="24"/>
        </w:rPr>
        <w:t>член</w:t>
      </w:r>
      <w:r w:rsidR="00DA444D">
        <w:rPr>
          <w:rFonts w:ascii="Times New Roman" w:hAnsi="Times New Roman" w:cs="Times New Roman"/>
          <w:sz w:val="24"/>
          <w:szCs w:val="24"/>
        </w:rPr>
        <w:t>.</w:t>
      </w:r>
    </w:p>
    <w:p w:rsidR="00205C83" w:rsidRPr="00FA1B78" w:rsidRDefault="00205C83" w:rsidP="00205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BD0D39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0A6246">
        <w:rPr>
          <w:rFonts w:ascii="Times New Roman" w:hAnsi="Times New Roman" w:cs="Times New Roman"/>
          <w:sz w:val="24"/>
          <w:szCs w:val="24"/>
        </w:rPr>
        <w:t>Здравка Стайкова</w:t>
      </w:r>
      <w:r w:rsidR="00BD0D39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F76C8" w:rsidRPr="00EF76C8" w:rsidRDefault="00EF76C8" w:rsidP="00EF76C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76C8">
        <w:rPr>
          <w:rFonts w:ascii="Times New Roman" w:hAnsi="Times New Roman" w:cs="Times New Roman"/>
          <w:sz w:val="24"/>
          <w:szCs w:val="24"/>
        </w:rPr>
        <w:t>Промени СИК;</w:t>
      </w:r>
    </w:p>
    <w:p w:rsidR="00EF76C8" w:rsidRPr="00EF76C8" w:rsidRDefault="00EF76C8" w:rsidP="00EF76C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76C8">
        <w:rPr>
          <w:rFonts w:ascii="Times New Roman" w:hAnsi="Times New Roman" w:cs="Times New Roman"/>
          <w:sz w:val="24"/>
          <w:szCs w:val="24"/>
        </w:rPr>
        <w:t>Решение относно мерки, позволяващи на избирателите с увредено зрение или със затруднения в придвижването да гласуват в изборния ден;</w:t>
      </w:r>
    </w:p>
    <w:p w:rsidR="00EF76C8" w:rsidRPr="00EF76C8" w:rsidRDefault="00EF76C8" w:rsidP="00EF76C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76C8">
        <w:rPr>
          <w:rFonts w:ascii="Times New Roman" w:hAnsi="Times New Roman" w:cs="Times New Roman"/>
          <w:sz w:val="24"/>
          <w:szCs w:val="24"/>
        </w:rPr>
        <w:t>Входяща кореспонденция;</w:t>
      </w:r>
    </w:p>
    <w:p w:rsidR="00EF76C8" w:rsidRPr="00EF76C8" w:rsidRDefault="00EF76C8" w:rsidP="00EF76C8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76C8">
        <w:rPr>
          <w:rFonts w:ascii="Times New Roman" w:hAnsi="Times New Roman" w:cs="Times New Roman"/>
          <w:sz w:val="24"/>
          <w:szCs w:val="24"/>
        </w:rPr>
        <w:t>Други</w:t>
      </w:r>
      <w:r w:rsidRPr="00EF76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4A5" w:rsidRDefault="00644B20" w:rsidP="000A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46">
        <w:rPr>
          <w:rFonts w:ascii="Times New Roman" w:hAnsi="Times New Roman" w:cs="Times New Roman"/>
          <w:b/>
          <w:sz w:val="24"/>
          <w:szCs w:val="24"/>
        </w:rPr>
        <w:t>По т. 1</w:t>
      </w:r>
      <w:r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4D14A5" w:rsidRPr="000A6246">
        <w:rPr>
          <w:rFonts w:ascii="Times New Roman" w:hAnsi="Times New Roman" w:cs="Times New Roman"/>
          <w:sz w:val="24"/>
          <w:szCs w:val="24"/>
        </w:rPr>
        <w:t>г-жа Хинкова представи проект</w:t>
      </w:r>
      <w:r w:rsidR="00617D5D" w:rsidRPr="000A6246">
        <w:rPr>
          <w:rFonts w:ascii="Times New Roman" w:hAnsi="Times New Roman" w:cs="Times New Roman"/>
          <w:sz w:val="24"/>
          <w:szCs w:val="24"/>
        </w:rPr>
        <w:t>и</w:t>
      </w:r>
      <w:r w:rsidR="00934F38"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617D5D" w:rsidRPr="000A6246">
        <w:rPr>
          <w:rFonts w:ascii="Times New Roman" w:hAnsi="Times New Roman" w:cs="Times New Roman"/>
          <w:sz w:val="24"/>
          <w:szCs w:val="24"/>
        </w:rPr>
        <w:t xml:space="preserve"> </w:t>
      </w:r>
      <w:r w:rsidR="0031477A">
        <w:rPr>
          <w:rFonts w:ascii="Times New Roman" w:hAnsi="Times New Roman" w:cs="Times New Roman"/>
          <w:sz w:val="24"/>
          <w:szCs w:val="24"/>
        </w:rPr>
        <w:t xml:space="preserve">за промени в СИК </w:t>
      </w:r>
      <w:r w:rsidR="00617D5D" w:rsidRPr="000A6246">
        <w:rPr>
          <w:rFonts w:ascii="Times New Roman" w:hAnsi="Times New Roman" w:cs="Times New Roman"/>
          <w:sz w:val="24"/>
          <w:szCs w:val="24"/>
        </w:rPr>
        <w:t xml:space="preserve">както следва </w:t>
      </w:r>
      <w:r w:rsidR="004D14A5" w:rsidRPr="000A6246">
        <w:rPr>
          <w:rFonts w:ascii="Times New Roman" w:hAnsi="Times New Roman" w:cs="Times New Roman"/>
          <w:sz w:val="24"/>
          <w:szCs w:val="24"/>
        </w:rPr>
        <w:t>:</w:t>
      </w:r>
    </w:p>
    <w:p w:rsidR="00DA444D" w:rsidRDefault="00DA444D" w:rsidP="000A6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39/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2.11.2021 г.,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Андриян Райков-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444D" w:rsidRPr="00DA444D" w:rsidRDefault="00DA444D" w:rsidP="00DA4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предложените нови лица от квотата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617D5D" w:rsidRDefault="00617D5D" w:rsidP="00B941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4A4" w:rsidRPr="00DA444D" w:rsidRDefault="009C44A4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44D" w:rsidRPr="00DA444D" w:rsidRDefault="00DA444D" w:rsidP="006A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71" w:rsidRPr="00DA444D" w:rsidRDefault="003A5A71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Гласували: ЗА  - всички присъстващи членове на РИК</w:t>
      </w:r>
    </w:p>
    <w:p w:rsidR="00617D5D" w:rsidRDefault="003A5A7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Против – няма</w:t>
      </w:r>
    </w:p>
    <w:p w:rsidR="00EC3921" w:rsidRPr="00DA444D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D5D" w:rsidRDefault="00DA444D" w:rsidP="00BD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№070</w:t>
      </w:r>
      <w:r w:rsidR="00BD0D39" w:rsidRPr="00DA444D">
        <w:rPr>
          <w:rFonts w:ascii="Times New Roman" w:hAnsi="Times New Roman" w:cs="Times New Roman"/>
          <w:b/>
          <w:sz w:val="24"/>
          <w:szCs w:val="24"/>
        </w:rPr>
        <w:t xml:space="preserve"> ПВР/НС/0</w:t>
      </w:r>
      <w:r w:rsidRPr="00DA444D">
        <w:rPr>
          <w:rFonts w:ascii="Times New Roman" w:hAnsi="Times New Roman" w:cs="Times New Roman"/>
          <w:b/>
          <w:sz w:val="24"/>
          <w:szCs w:val="24"/>
        </w:rPr>
        <w:t>3</w:t>
      </w:r>
      <w:r w:rsidR="00BD0D39" w:rsidRPr="00DA444D">
        <w:rPr>
          <w:rFonts w:ascii="Times New Roman" w:hAnsi="Times New Roman" w:cs="Times New Roman"/>
          <w:b/>
          <w:sz w:val="24"/>
          <w:szCs w:val="24"/>
        </w:rPr>
        <w:t>.11</w:t>
      </w:r>
      <w:r w:rsidR="00787B43" w:rsidRPr="00DA444D">
        <w:rPr>
          <w:rFonts w:ascii="Times New Roman" w:hAnsi="Times New Roman" w:cs="Times New Roman"/>
          <w:b/>
          <w:sz w:val="24"/>
          <w:szCs w:val="24"/>
        </w:rPr>
        <w:t>.21 беше прието.</w:t>
      </w:r>
    </w:p>
    <w:p w:rsidR="00DA444D" w:rsidRDefault="00DA444D" w:rsidP="00BD0D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електронна поща е постъпило заявление с вх. № 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140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2.1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 от Евгений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„ДЕМОКРАТИЧНА БЪЛГАРИЯ- Обединение“,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Ценово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444D" w:rsidRPr="00DA444D" w:rsidRDefault="00DA444D" w:rsidP="00DA4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Ценово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</w:t>
      </w:r>
      <w:proofErr w:type="gram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нови лица от квотата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„ДЕМОКРАТИЧНА БЪЛГАРИЯ- Обединение“,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Гласували: ЗА  - всички присъстващи членове на РИК</w:t>
      </w:r>
    </w:p>
    <w:p w:rsidR="00DA444D" w:rsidRDefault="00DA444D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Против – няма</w:t>
      </w:r>
    </w:p>
    <w:p w:rsidR="00EC3921" w:rsidRPr="00DA444D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№07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ПВР/НС/03.11.21 беше прието.</w:t>
      </w: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45/0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.11.2021 г.,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Николай Владимиров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Градев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 ,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Иваново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 списък с исканите промени. Предвид изложеното и на основание чл. 72, ал. 1, т. 1 и т. 4, чл. 89, ал. 1 от Изборния кодекс , Районна избирателна комисия - Русе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444D" w:rsidRPr="00DA444D" w:rsidRDefault="00DA444D" w:rsidP="00DA4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Иваново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предложените нови лица от квотата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BD0D39" w:rsidRDefault="00BD0D39" w:rsidP="003A5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A444D" w:rsidRPr="00BD0D39" w:rsidRDefault="00DA444D" w:rsidP="003A5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lastRenderedPageBreak/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Гласували: ЗА  - всички присъстващи членове на РИК</w:t>
      </w:r>
    </w:p>
    <w:p w:rsidR="00DA444D" w:rsidRDefault="00DA444D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Против – няма</w:t>
      </w:r>
    </w:p>
    <w:p w:rsidR="00EC3921" w:rsidRPr="00DA444D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№07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ПВР/НС/03.11.21 беше прието.</w:t>
      </w: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27/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1.11.2021 г.</w:t>
      </w:r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„ГЕРБ-СДС“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електронна поща,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444D" w:rsidRPr="00DA444D" w:rsidRDefault="00DA444D" w:rsidP="00DA44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Две могили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вицепрезидент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Републиката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 </w:t>
      </w:r>
      <w:proofErr w:type="spellStart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DA44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г.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предложените нови лица от квотата </w:t>
      </w:r>
      <w:r w:rsidRPr="00DA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Коалиция „ГЕРБ-СДС“, </w:t>
      </w: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DA444D" w:rsidRPr="00DA444D" w:rsidRDefault="00DA444D" w:rsidP="00DA4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444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44D" w:rsidRP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Гласували: ЗА  - всички присъстващи членове на РИК</w:t>
      </w:r>
    </w:p>
    <w:p w:rsidR="00DA444D" w:rsidRDefault="00DA444D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Против – няма</w:t>
      </w:r>
    </w:p>
    <w:p w:rsidR="00EC3921" w:rsidRPr="00DA444D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№07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ПВР/НС/03.11.21 беше прието.</w:t>
      </w:r>
    </w:p>
    <w:p w:rsidR="00DA444D" w:rsidRDefault="00DA444D" w:rsidP="00DA44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0F3" w:rsidRPr="007970F3" w:rsidRDefault="007970F3" w:rsidP="007970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477A" w:rsidRDefault="004D14A5" w:rsidP="0031477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77A">
        <w:rPr>
          <w:rFonts w:ascii="Times New Roman" w:hAnsi="Times New Roman" w:cs="Times New Roman"/>
          <w:b/>
          <w:sz w:val="24"/>
          <w:szCs w:val="24"/>
        </w:rPr>
        <w:t>По т.</w:t>
      </w:r>
      <w:r w:rsidR="00C62E44" w:rsidRPr="0031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E44" w:rsidRPr="003147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1477A">
        <w:rPr>
          <w:rFonts w:ascii="Times New Roman" w:hAnsi="Times New Roman" w:cs="Times New Roman"/>
          <w:b/>
          <w:sz w:val="24"/>
          <w:szCs w:val="24"/>
        </w:rPr>
        <w:t>.</w:t>
      </w:r>
      <w:r w:rsidR="00EC523E" w:rsidRPr="0031477A">
        <w:rPr>
          <w:rFonts w:ascii="Times New Roman" w:hAnsi="Times New Roman" w:cs="Times New Roman"/>
          <w:sz w:val="24"/>
          <w:szCs w:val="24"/>
        </w:rPr>
        <w:t xml:space="preserve"> </w:t>
      </w:r>
      <w:r w:rsidR="0006530F" w:rsidRPr="0031477A">
        <w:rPr>
          <w:rFonts w:ascii="Times New Roman" w:hAnsi="Times New Roman" w:cs="Times New Roman"/>
          <w:sz w:val="24"/>
          <w:szCs w:val="24"/>
        </w:rPr>
        <w:t xml:space="preserve">Г-жа Хинкова </w:t>
      </w:r>
      <w:r w:rsidR="00DA444D" w:rsidRPr="0031477A">
        <w:rPr>
          <w:rFonts w:ascii="Times New Roman" w:hAnsi="Times New Roman" w:cs="Times New Roman"/>
          <w:sz w:val="24"/>
          <w:szCs w:val="24"/>
        </w:rPr>
        <w:t>предложи проект на решение</w:t>
      </w:r>
      <w:r w:rsidR="0031477A" w:rsidRPr="0031477A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DA444D" w:rsidRPr="0031477A">
        <w:rPr>
          <w:rFonts w:ascii="Times New Roman" w:hAnsi="Times New Roman" w:cs="Times New Roman"/>
          <w:sz w:val="24"/>
          <w:szCs w:val="24"/>
        </w:rPr>
        <w:t xml:space="preserve"> </w:t>
      </w:r>
      <w:r w:rsidR="0031477A" w:rsidRPr="0031477A">
        <w:rPr>
          <w:rFonts w:ascii="Times New Roman" w:hAnsi="Times New Roman" w:cs="Times New Roman"/>
          <w:sz w:val="24"/>
          <w:szCs w:val="24"/>
        </w:rPr>
        <w:t>мерки, позволяващи на избирателите с увредено зрение или със затруднения в придвижва</w:t>
      </w:r>
      <w:r w:rsidR="0031477A" w:rsidRPr="0031477A">
        <w:rPr>
          <w:rFonts w:ascii="Times New Roman" w:hAnsi="Times New Roman" w:cs="Times New Roman"/>
          <w:sz w:val="24"/>
          <w:szCs w:val="24"/>
        </w:rPr>
        <w:t>нето да гласуват в изборния ден</w:t>
      </w:r>
      <w:r w:rsidR="0031477A">
        <w:rPr>
          <w:rFonts w:ascii="Times New Roman" w:hAnsi="Times New Roman" w:cs="Times New Roman"/>
          <w:sz w:val="24"/>
          <w:szCs w:val="24"/>
        </w:rPr>
        <w:t xml:space="preserve"> </w:t>
      </w:r>
      <w:r w:rsidR="00DA444D" w:rsidRPr="0031477A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EC3921" w:rsidRDefault="0031477A" w:rsidP="003147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77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3921" w:rsidRPr="00EC3921">
        <w:rPr>
          <w:rFonts w:ascii="Times New Roman" w:eastAsia="Times New Roman" w:hAnsi="Times New Roman" w:cs="Times New Roman"/>
          <w:sz w:val="24"/>
          <w:szCs w:val="24"/>
        </w:rPr>
        <w:t>остъпили са писма относно СИК, подходящи  за гласуване на избиратели с увредено зрение или със затруднения с придвижването  с  вх. №, както следва:</w:t>
      </w:r>
    </w:p>
    <w:p w:rsidR="00E271B6" w:rsidRPr="00EC3921" w:rsidRDefault="00E271B6" w:rsidP="00E271B6">
      <w:pPr>
        <w:keepNext/>
        <w:spacing w:after="0" w:line="268" w:lineRule="auto"/>
        <w:ind w:left="1065" w:firstLine="708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х.№ 62/13.10.2021 г. от Кмета на Община Сливо поле;</w:t>
      </w:r>
    </w:p>
    <w:p w:rsidR="00E271B6" w:rsidRPr="00EC3921" w:rsidRDefault="00E271B6" w:rsidP="00E271B6">
      <w:pPr>
        <w:keepNext/>
        <w:spacing w:after="0" w:line="268" w:lineRule="auto"/>
        <w:ind w:left="1773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Вх. № 98/25.10.21 г. от Кмета на Община Иваново;</w:t>
      </w:r>
    </w:p>
    <w:p w:rsidR="00E271B6" w:rsidRPr="00EC3921" w:rsidRDefault="00E271B6" w:rsidP="00E271B6">
      <w:pPr>
        <w:keepNext/>
        <w:spacing w:after="0" w:line="268" w:lineRule="auto"/>
        <w:ind w:left="1773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 xml:space="preserve">Вх. № 101/26.10.2021 г. на Кмета на Община Ветово </w:t>
      </w:r>
    </w:p>
    <w:p w:rsidR="00E271B6" w:rsidRPr="00EC3921" w:rsidRDefault="00E271B6" w:rsidP="00E271B6">
      <w:pPr>
        <w:keepNext/>
        <w:spacing w:after="0" w:line="268" w:lineRule="auto"/>
        <w:ind w:left="1770" w:firstLine="3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Вх. № 104/27.10.2021 г. от Кмета на Община Русе;</w:t>
      </w:r>
    </w:p>
    <w:p w:rsidR="00E271B6" w:rsidRPr="00EC3921" w:rsidRDefault="00E271B6" w:rsidP="00E271B6">
      <w:pPr>
        <w:keepNext/>
        <w:spacing w:after="0" w:line="268" w:lineRule="auto"/>
        <w:ind w:left="1773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Вх. № 120/31.10.2021 г. от Кмета на Община Бяла;</w:t>
      </w:r>
    </w:p>
    <w:p w:rsidR="00E271B6" w:rsidRPr="00EC3921" w:rsidRDefault="00E271B6" w:rsidP="00E271B6">
      <w:pPr>
        <w:keepNext/>
        <w:spacing w:after="0" w:line="268" w:lineRule="auto"/>
        <w:ind w:left="1773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Вх. № 133/01.11.2021г. от Кмета на Община Две могили;</w:t>
      </w:r>
    </w:p>
    <w:p w:rsidR="00E271B6" w:rsidRPr="00EC3921" w:rsidRDefault="00E271B6" w:rsidP="00E271B6">
      <w:pPr>
        <w:keepNext/>
        <w:spacing w:after="0" w:line="268" w:lineRule="auto"/>
        <w:ind w:left="1773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 xml:space="preserve">Вх. № </w:t>
      </w:r>
      <w:r w:rsidRPr="00EC3921">
        <w:rPr>
          <w:rFonts w:ascii="Times New Roman" w:eastAsia="Times New Roman" w:hAnsi="Times New Roman" w:cs="Times New Roman"/>
          <w:sz w:val="24"/>
          <w:szCs w:val="24"/>
          <w:lang w:val="en-US"/>
        </w:rPr>
        <w:t>147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/0</w:t>
      </w:r>
      <w:r w:rsidRPr="00EC392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3921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.21 г. от Кмета на Община Борово;</w:t>
      </w:r>
    </w:p>
    <w:p w:rsidR="00E271B6" w:rsidRPr="00EC3921" w:rsidRDefault="00E271B6" w:rsidP="00E271B6">
      <w:pPr>
        <w:keepNext/>
        <w:spacing w:after="0" w:line="268" w:lineRule="auto"/>
        <w:ind w:left="1773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 xml:space="preserve">Вх. № </w:t>
      </w:r>
      <w:r w:rsidRPr="00EC3921">
        <w:rPr>
          <w:rFonts w:ascii="Times New Roman" w:eastAsia="Times New Roman" w:hAnsi="Times New Roman" w:cs="Times New Roman"/>
          <w:sz w:val="24"/>
          <w:szCs w:val="24"/>
          <w:lang w:val="en-US"/>
        </w:rPr>
        <w:t>149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3921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3921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.21 г. от Кмета на Община Ценово;</w:t>
      </w:r>
    </w:p>
    <w:p w:rsidR="00E271B6" w:rsidRDefault="00E271B6" w:rsidP="0031477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keepNext/>
        <w:spacing w:after="0" w:line="26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основание чл. 72, ал. 1, т. 1, чл. 234, ал. 1 от Изборния кодекс и във връзка с Решение № 764-ПВР/НС/20.10.21 на ЦИК, Районната избирателна комисия - Русе: </w:t>
      </w:r>
    </w:p>
    <w:p w:rsidR="00EC3921" w:rsidRPr="00EC3921" w:rsidRDefault="00EC3921" w:rsidP="00EC3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EC3921" w:rsidRPr="00EC3921" w:rsidRDefault="00EC3921" w:rsidP="00EC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>Р Е Ш И :</w:t>
      </w:r>
    </w:p>
    <w:p w:rsidR="00EC3921" w:rsidRPr="00EC3921" w:rsidRDefault="00EC3921" w:rsidP="00EC3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921" w:rsidRPr="00EC3921" w:rsidRDefault="00EC3921" w:rsidP="00EC3921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Избирателите с увредено зрение или със затруднения в придвижването могат да гласуват в определените секции, както следва:</w:t>
      </w: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>Община Иваново</w:t>
      </w: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7"/>
      </w:tblGrid>
      <w:tr w:rsidR="00EC3921" w:rsidRPr="00EC3921" w:rsidTr="001636E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EC3921" w:rsidRPr="00EC3921" w:rsidTr="001636E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19 13 00 009</w:t>
            </w:r>
          </w:p>
        </w:tc>
        <w:tc>
          <w:tcPr>
            <w:tcW w:w="8057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Ритуална зала, кметство с. Тръстеник</w:t>
            </w:r>
          </w:p>
        </w:tc>
      </w:tr>
      <w:tr w:rsidR="00EC3921" w:rsidRPr="00EC3921" w:rsidTr="001636E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19 13 00 010</w:t>
            </w:r>
          </w:p>
        </w:tc>
        <w:tc>
          <w:tcPr>
            <w:tcW w:w="8057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на пенсионера в сградата на Читалището-с. Тръстеник</w:t>
            </w:r>
          </w:p>
        </w:tc>
      </w:tr>
    </w:tbl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>Община Ветово</w:t>
      </w: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EC3921" w:rsidRPr="00EC3921" w:rsidTr="001636E7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EC3921" w:rsidRPr="00EC3921" w:rsidTr="001636E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190500006</w:t>
            </w:r>
          </w:p>
        </w:tc>
        <w:tc>
          <w:tcPr>
            <w:tcW w:w="7796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Гр. Ветово, ул. Дунав № 1, Заседателна зала на Младежки дом</w:t>
            </w:r>
          </w:p>
        </w:tc>
      </w:tr>
      <w:tr w:rsidR="00EC3921" w:rsidRPr="00EC3921" w:rsidTr="001636E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190500007</w:t>
            </w:r>
          </w:p>
        </w:tc>
        <w:tc>
          <w:tcPr>
            <w:tcW w:w="7796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Гр. Глоджево, ул. „Димитър Благоев“ № 38, училище – централен вход</w:t>
            </w:r>
          </w:p>
        </w:tc>
      </w:tr>
      <w:tr w:rsidR="00EC3921" w:rsidRPr="00EC3921" w:rsidTr="001636E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1905000016</w:t>
            </w:r>
          </w:p>
        </w:tc>
        <w:tc>
          <w:tcPr>
            <w:tcW w:w="7796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Сеново, ул. Трети март № 21 А, пенсионерски клуб</w:t>
            </w:r>
          </w:p>
        </w:tc>
      </w:tr>
      <w:tr w:rsidR="00EC3921" w:rsidRPr="00EC3921" w:rsidTr="001636E7">
        <w:trPr>
          <w:trHeight w:val="315"/>
        </w:trPr>
        <w:tc>
          <w:tcPr>
            <w:tcW w:w="1560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190500021</w:t>
            </w:r>
          </w:p>
        </w:tc>
        <w:tc>
          <w:tcPr>
            <w:tcW w:w="7796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С. Смирненски, ул. Цар Асен № 10, нов пенсионерски клуб</w:t>
            </w:r>
          </w:p>
        </w:tc>
      </w:tr>
    </w:tbl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3921" w:rsidRPr="00EC3921" w:rsidRDefault="00EC3921" w:rsidP="00EC3921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>Община Русе</w:t>
      </w: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92"/>
        <w:gridCol w:w="3471"/>
      </w:tblGrid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2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Александровска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92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ОУ "ОТЕЦ ПАИСИЙ"</w:t>
            </w:r>
          </w:p>
        </w:tc>
        <w:tc>
          <w:tcPr>
            <w:tcW w:w="3471" w:type="dxa"/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Александровска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95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ПГСАГ "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П.Пенев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Цар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Освободител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105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OУ „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Вазов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Берон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20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ПГ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речно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корабостроене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корабоплаване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Левски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1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892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Ангел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Кънчев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  <w:tc>
          <w:tcPr>
            <w:tcW w:w="3471" w:type="dxa"/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Българска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морава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6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96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"АЛЕКО КОНСТАНТИНОВ"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96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 "ВАСИЛ ЛЕВСКИ"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Дружба1,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ул.Гео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Табаков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4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„НИКОЛА ОБРЕТЕНОВ“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Табаков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4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„ТОМА КЪРДЖИЕВ“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„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Байкал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 № 2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СОУПНЕ “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Фридрих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Шилер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Измаил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1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Липник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78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"ВАСИЛ АПРИЛОВ"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Липник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78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 "ВЪЗРАЖДАНЕ"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2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ОУ "БРАТЯ МИЛАДИНОВИ"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Алеи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"ВЪЗРАЖДАНЕ"  № 54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СУЕЕ „Св.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Константик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 № 10</w:t>
            </w:r>
          </w:p>
        </w:tc>
      </w:tr>
      <w:tr w:rsidR="00EC3921" w:rsidRPr="00EC3921" w:rsidTr="001636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СУЕЕ „Св.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Константик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Кирил Философ“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"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Студентска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 № 10</w:t>
            </w:r>
          </w:p>
        </w:tc>
      </w:tr>
    </w:tbl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>Община Бяла:</w:t>
      </w: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EC3921" w:rsidRPr="00EC3921" w:rsidTr="001636E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EC3921" w:rsidRPr="00EC3921" w:rsidTr="001636E7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190400001</w:t>
            </w:r>
          </w:p>
        </w:tc>
        <w:tc>
          <w:tcPr>
            <w:tcW w:w="751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Трайчо Костов № 1, ет. 1, Арт център Бяла</w:t>
            </w:r>
          </w:p>
        </w:tc>
      </w:tr>
      <w:tr w:rsidR="00EC3921" w:rsidRPr="00EC3921" w:rsidTr="001636E7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190400003</w:t>
            </w:r>
          </w:p>
        </w:tc>
        <w:tc>
          <w:tcPr>
            <w:tcW w:w="751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 „Панайот </w:t>
            </w:r>
            <w:proofErr w:type="spellStart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</w:t>
            </w:r>
            <w:proofErr w:type="spellEnd"/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“ ет. 1</w:t>
            </w:r>
          </w:p>
        </w:tc>
      </w:tr>
      <w:tr w:rsidR="00EC3921" w:rsidRPr="00EC3921" w:rsidTr="001636E7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190400005</w:t>
            </w:r>
          </w:p>
        </w:tc>
        <w:tc>
          <w:tcPr>
            <w:tcW w:w="751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НУ „П.Р.Славейков“, ет. 1</w:t>
            </w:r>
          </w:p>
        </w:tc>
      </w:tr>
    </w:tbl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921" w:rsidRPr="00EC3921" w:rsidRDefault="00EC3921" w:rsidP="00EC3921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>Община Две могили</w:t>
      </w: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5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EC3921" w:rsidRPr="00EC3921" w:rsidTr="001636E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секция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3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местоположение</w:t>
            </w:r>
            <w:proofErr w:type="spellEnd"/>
          </w:p>
        </w:tc>
      </w:tr>
      <w:tr w:rsidR="00EC3921" w:rsidRPr="00EC3921" w:rsidTr="001636E7">
        <w:trPr>
          <w:trHeight w:val="315"/>
        </w:trPr>
        <w:tc>
          <w:tcPr>
            <w:tcW w:w="184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190800001</w:t>
            </w:r>
          </w:p>
        </w:tc>
        <w:tc>
          <w:tcPr>
            <w:tcW w:w="7513" w:type="dxa"/>
            <w:shd w:val="clear" w:color="auto" w:fill="auto"/>
            <w:noWrap/>
          </w:tcPr>
          <w:p w:rsidR="00EC3921" w:rsidRPr="00EC3921" w:rsidRDefault="00EC3921" w:rsidP="00EC3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21">
              <w:rPr>
                <w:rFonts w:ascii="Times New Roman" w:eastAsia="Times New Roman" w:hAnsi="Times New Roman" w:cs="Times New Roman"/>
                <w:sz w:val="24"/>
                <w:szCs w:val="24"/>
              </w:rPr>
              <w:t>Гр. Две Могили, ул. Никола Й. Вапцаров № 1, Автогара</w:t>
            </w:r>
          </w:p>
        </w:tc>
      </w:tr>
    </w:tbl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6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b/>
          <w:sz w:val="24"/>
          <w:szCs w:val="24"/>
        </w:rPr>
        <w:t>Общини Борово, Сливо поле и Ценово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: Всички секции се намират на първи етаж.</w:t>
      </w:r>
    </w:p>
    <w:p w:rsidR="00EC3921" w:rsidRPr="00EC3921" w:rsidRDefault="00EC3921" w:rsidP="00EC3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3921">
        <w:rPr>
          <w:rFonts w:ascii="Times New Roman" w:eastAsia="Times New Roman" w:hAnsi="Times New Roman" w:cs="Times New Roman"/>
          <w:sz w:val="24"/>
          <w:szCs w:val="24"/>
        </w:rPr>
        <w:t>. Заявки за оказване на помощ в изборния ден на хората с увредено зрение или със затруднения в придвижването могат да се подават на следните телефони:</w:t>
      </w:r>
    </w:p>
    <w:p w:rsidR="00EC3921" w:rsidRPr="00EC3921" w:rsidRDefault="00EC3921" w:rsidP="00EC392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За община Бяла – 0817 747 07 и 0800 18 437</w:t>
      </w:r>
    </w:p>
    <w:p w:rsidR="00EC3921" w:rsidRPr="00EC3921" w:rsidRDefault="00EC3921" w:rsidP="00EC392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За община Две могили – 08141 9203 и 08141 9205</w:t>
      </w:r>
    </w:p>
    <w:p w:rsidR="00EC3921" w:rsidRPr="00EC3921" w:rsidRDefault="00EC3921" w:rsidP="00EC392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За община Ценово – 08122 2510</w:t>
      </w:r>
    </w:p>
    <w:p w:rsidR="00EC3921" w:rsidRPr="00EC3921" w:rsidRDefault="00EC3921" w:rsidP="00EC392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За община Сливо поле – 08131 2795</w:t>
      </w:r>
    </w:p>
    <w:p w:rsidR="00EC3921" w:rsidRPr="00EC3921" w:rsidRDefault="00EC3921" w:rsidP="00EC392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За община Русе – 082 881751</w:t>
      </w:r>
    </w:p>
    <w:p w:rsidR="00EC3921" w:rsidRPr="00EC3921" w:rsidRDefault="00EC3921" w:rsidP="00EC392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За община Ветово – 0 800 18 053</w:t>
      </w:r>
    </w:p>
    <w:p w:rsidR="00EC3921" w:rsidRPr="00EC3921" w:rsidRDefault="00EC3921" w:rsidP="00EC3921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>За община Сливо поле – 08131 2795</w:t>
      </w:r>
    </w:p>
    <w:p w:rsidR="00EC3921" w:rsidRPr="00EC3921" w:rsidRDefault="00EC3921" w:rsidP="00EC392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921" w:rsidRPr="00EC3921" w:rsidRDefault="00EC3921" w:rsidP="00EC3921">
      <w:pPr>
        <w:spacing w:after="0" w:line="268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C3921">
        <w:rPr>
          <w:rFonts w:ascii="Times New Roman" w:eastAsia="Times New Roman" w:hAnsi="Times New Roman" w:cs="Times New Roman"/>
          <w:sz w:val="24"/>
          <w:szCs w:val="24"/>
        </w:rPr>
        <w:t xml:space="preserve">Решението следва да се публикува на интернет страницата на РИК-Русе и да се оповести по подходящ начин. </w:t>
      </w:r>
    </w:p>
    <w:p w:rsidR="00EC3921" w:rsidRPr="00205C83" w:rsidRDefault="00EC3921" w:rsidP="00AC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Гласували: ЗА  - всички присъстващи членове на РИК</w:t>
      </w:r>
    </w:p>
    <w:p w:rsidR="00EC3921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Против – няма</w:t>
      </w:r>
    </w:p>
    <w:p w:rsidR="00EC3921" w:rsidRPr="00DA444D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921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№07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ПВР/НС/03.11.21 беше прието.</w:t>
      </w:r>
    </w:p>
    <w:p w:rsidR="0006530F" w:rsidRPr="009165E6" w:rsidRDefault="0006530F" w:rsidP="004D1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630" w:rsidRPr="009165E6" w:rsidRDefault="00F96630" w:rsidP="00F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44D" w:rsidRDefault="00EC523E" w:rsidP="00D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83">
        <w:rPr>
          <w:rFonts w:ascii="Times New Roman" w:hAnsi="Times New Roman" w:cs="Times New Roman"/>
          <w:b/>
          <w:sz w:val="24"/>
          <w:szCs w:val="24"/>
        </w:rPr>
        <w:t xml:space="preserve">По т.3 </w:t>
      </w:r>
      <w:r w:rsidR="00EC3921" w:rsidRPr="00EC3921">
        <w:rPr>
          <w:rFonts w:ascii="Times New Roman" w:hAnsi="Times New Roman" w:cs="Times New Roman"/>
          <w:sz w:val="24"/>
          <w:szCs w:val="24"/>
        </w:rPr>
        <w:t>г-жа Хинкова</w:t>
      </w:r>
      <w:r w:rsidR="00EC3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44D" w:rsidRPr="00205C83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A444D">
        <w:rPr>
          <w:rFonts w:ascii="Times New Roman" w:hAnsi="Times New Roman" w:cs="Times New Roman"/>
          <w:sz w:val="24"/>
          <w:szCs w:val="24"/>
        </w:rPr>
        <w:t>пос</w:t>
      </w:r>
      <w:r w:rsidR="00EC3921">
        <w:rPr>
          <w:rFonts w:ascii="Times New Roman" w:hAnsi="Times New Roman" w:cs="Times New Roman"/>
          <w:sz w:val="24"/>
          <w:szCs w:val="24"/>
        </w:rPr>
        <w:t>тъпилата входяща кореспонденция, както и беше обсъден сигнал, постъпил от ОП Русе- АРТ. Беше предложен проект на решение, както следва:</w:t>
      </w:r>
    </w:p>
    <w:p w:rsidR="00EC3921" w:rsidRDefault="00EC3921" w:rsidP="00EC3921">
      <w:pPr>
        <w:spacing w:after="0"/>
        <w:ind w:firstLine="720"/>
        <w:jc w:val="both"/>
        <w:rPr>
          <w:rFonts w:ascii="Times New Roman" w:hAnsi="Times New Roman" w:cs="Times New Roman"/>
          <w:lang w:eastAsia="bg-BG"/>
        </w:rPr>
      </w:pPr>
    </w:p>
    <w:p w:rsidR="00EC3921" w:rsidRPr="00EC3921" w:rsidRDefault="00EC3921" w:rsidP="00EC39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са постъпили сигнал от </w:t>
      </w:r>
      <w:proofErr w:type="spellStart"/>
      <w:r w:rsidRPr="00EC3921">
        <w:rPr>
          <w:rFonts w:ascii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 директора на ОП“Русе арт“ с вх.№141/02.11.2021г. и постановление на прокурор от Районна прокуратура-Русе, вх.№143/03.11.2021 г. В тях се сочат данни, че екипи на общинското предприятие са извършили услуга по залепване на агитационни материали – плакати на пет политически </w:t>
      </w:r>
      <w:r w:rsidRPr="00EC392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организации, регистрирани за участие в изборите за НС под следните номера - №21, №30, №31, №32-обща листа и №33. След решение №51-ПВР/НС на РИК били премахнати упоменатите в него плакати и отново залепени плакати на петте организации. На 31 октомври и 1 ноември 2021 г., екипите от предприятието,  установили унищожени, накъсани  други материали, поставени легитимно. Сочи се, че се </w:t>
      </w:r>
      <w:proofErr w:type="spellStart"/>
      <w:r w:rsidRPr="00EC3921">
        <w:rPr>
          <w:rFonts w:ascii="Times New Roman" w:hAnsi="Times New Roman" w:cs="Times New Roman"/>
          <w:sz w:val="24"/>
          <w:szCs w:val="24"/>
          <w:lang w:eastAsia="bg-BG"/>
        </w:rPr>
        <w:t>надлепват</w:t>
      </w:r>
      <w:proofErr w:type="spellEnd"/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 плакати на 4 организации и лица-кандидати, поименно посочени. </w:t>
      </w:r>
    </w:p>
    <w:p w:rsidR="00EC3921" w:rsidRPr="00EC3921" w:rsidRDefault="00EC3921" w:rsidP="00EC39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 е снимков материал за състоянието преди и след повторното </w:t>
      </w:r>
      <w:proofErr w:type="spellStart"/>
      <w:r w:rsidRPr="00EC3921">
        <w:rPr>
          <w:rFonts w:ascii="Times New Roman" w:hAnsi="Times New Roman" w:cs="Times New Roman"/>
          <w:sz w:val="24"/>
          <w:szCs w:val="24"/>
          <w:lang w:eastAsia="bg-BG"/>
        </w:rPr>
        <w:t>надлепване</w:t>
      </w:r>
      <w:proofErr w:type="spellEnd"/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 върху временни тристенни табла и информационни табла на 13 места в гр.Русе.</w:t>
      </w:r>
    </w:p>
    <w:p w:rsidR="00EC3921" w:rsidRPr="00EC3921" w:rsidRDefault="00EC3921" w:rsidP="00EC39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sz w:val="24"/>
          <w:szCs w:val="24"/>
          <w:lang w:eastAsia="bg-BG"/>
        </w:rPr>
        <w:t>РИК – Русе, след преглед на снимковия материал и проверка на място констатира, че агитационните материали действително са поставени на посочените  места.</w:t>
      </w:r>
    </w:p>
    <w:p w:rsidR="00EC3921" w:rsidRPr="00EC3921" w:rsidRDefault="00EC3921" w:rsidP="00EC39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Приложените снимки безспорно сочат извършване на действия по </w:t>
      </w:r>
      <w:proofErr w:type="spellStart"/>
      <w:r w:rsidRPr="00EC3921">
        <w:rPr>
          <w:rFonts w:ascii="Times New Roman" w:hAnsi="Times New Roman" w:cs="Times New Roman"/>
          <w:sz w:val="24"/>
          <w:szCs w:val="24"/>
          <w:lang w:eastAsia="bg-BG"/>
        </w:rPr>
        <w:t>надлепване</w:t>
      </w:r>
      <w:proofErr w:type="spellEnd"/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 на плакати върху предходни поставени такива, което съставлява  нарушение на забраната по чл. 183, ал.5  ИК, тъй като заличават вече поставени агитационни материали. Съгласно цитирания текст се забранява унищожаването и заличаването на агитационни материали до края на изборния ден, които са били поставени по определения в кодекса ред. Въпросните плакати са агитационни материали по смисъла на §.1 т.17 във </w:t>
      </w:r>
      <w:proofErr w:type="spellStart"/>
      <w:r w:rsidRPr="00EC3921">
        <w:rPr>
          <w:rFonts w:ascii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.с чл.183 ал.1 ИК. </w:t>
      </w:r>
    </w:p>
    <w:p w:rsidR="00EC3921" w:rsidRPr="00EC3921" w:rsidRDefault="00EC3921" w:rsidP="00EC39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sz w:val="24"/>
          <w:szCs w:val="24"/>
          <w:lang w:eastAsia="bg-BG"/>
        </w:rPr>
        <w:t>РИК – Русе счита, че посочените в сигнала и постановлението на прокурора от Районна прокуратура агитационни материали са в нарушение на чл. 183 ал. 5 от ИК.</w:t>
      </w:r>
    </w:p>
    <w:p w:rsidR="00EC3921" w:rsidRPr="00EC3921" w:rsidRDefault="00EC3921" w:rsidP="00EC392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 чл. 72, ал.1, т.1 и т.20 от ИК, </w:t>
      </w:r>
      <w:proofErr w:type="spellStart"/>
      <w:r w:rsidRPr="00EC3921">
        <w:rPr>
          <w:rFonts w:ascii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C3921">
        <w:rPr>
          <w:rFonts w:ascii="Times New Roman" w:hAnsi="Times New Roman" w:cs="Times New Roman"/>
          <w:sz w:val="24"/>
          <w:szCs w:val="24"/>
          <w:lang w:eastAsia="bg-BG"/>
        </w:rPr>
        <w:t>. с чл. 183 ал. 3 от ИК, РИК – Русе</w:t>
      </w:r>
    </w:p>
    <w:p w:rsidR="00EC3921" w:rsidRPr="00EC3921" w:rsidRDefault="00EC3921" w:rsidP="00EC3921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C3921" w:rsidRPr="00EC3921" w:rsidRDefault="00EC3921" w:rsidP="00EC39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183, ал. 5 от ИК</w:t>
      </w:r>
      <w:r w:rsidRPr="00EC3921">
        <w:rPr>
          <w:rFonts w:ascii="Times New Roman" w:hAnsi="Times New Roman" w:cs="Times New Roman"/>
          <w:sz w:val="24"/>
          <w:szCs w:val="24"/>
        </w:rPr>
        <w:t xml:space="preserve"> относно  заличаване на агитационни материали на 13 места в гр.Русе, точно посочени в приложените снимков материал, неразделна част от това решение.       </w:t>
      </w:r>
    </w:p>
    <w:p w:rsidR="00EC3921" w:rsidRPr="00EC3921" w:rsidRDefault="00EC3921" w:rsidP="00EC392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b/>
          <w:sz w:val="24"/>
          <w:szCs w:val="24"/>
        </w:rPr>
        <w:t>УКАЗВА</w:t>
      </w:r>
      <w:r w:rsidRPr="00EC3921">
        <w:rPr>
          <w:rFonts w:ascii="Times New Roman" w:hAnsi="Times New Roman" w:cs="Times New Roman"/>
          <w:sz w:val="24"/>
          <w:szCs w:val="24"/>
        </w:rPr>
        <w:t xml:space="preserve">  на кмета на Община Русе да премахне агитационните материали, използвани в нарушение на изискванията  на  чл. 183 ал. 5 от ИК. </w:t>
      </w:r>
    </w:p>
    <w:p w:rsidR="00EC3921" w:rsidRPr="00EC3921" w:rsidRDefault="00EC3921" w:rsidP="00EC392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Община Русе за премахване на </w:t>
      </w:r>
      <w:r w:rsidRPr="00EC3921">
        <w:rPr>
          <w:rFonts w:ascii="Times New Roman" w:hAnsi="Times New Roman" w:cs="Times New Roman"/>
          <w:sz w:val="24"/>
          <w:szCs w:val="24"/>
        </w:rPr>
        <w:t>агитационните материали</w:t>
      </w:r>
      <w:r w:rsidRPr="00EC3921">
        <w:rPr>
          <w:rFonts w:ascii="Times New Roman" w:hAnsi="Times New Roman" w:cs="Times New Roman"/>
          <w:sz w:val="24"/>
          <w:szCs w:val="24"/>
          <w:lang w:eastAsia="bg-BG"/>
        </w:rPr>
        <w:t xml:space="preserve"> на ПП “Свобода“, поставени в нарушение на ИК.</w:t>
      </w: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DA4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921" w:rsidRPr="00DA444D" w:rsidRDefault="00EC3921" w:rsidP="00EC39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Гласували: ЗА  - всички присъстващи членове на РИК</w:t>
      </w:r>
    </w:p>
    <w:p w:rsidR="00EC3921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 xml:space="preserve">            Против – няма</w:t>
      </w:r>
    </w:p>
    <w:p w:rsidR="00EC3921" w:rsidRPr="00DA444D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921" w:rsidRDefault="00EC3921" w:rsidP="00EC3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44D">
        <w:rPr>
          <w:rFonts w:ascii="Times New Roman" w:hAnsi="Times New Roman" w:cs="Times New Roman"/>
          <w:b/>
          <w:sz w:val="24"/>
          <w:szCs w:val="24"/>
        </w:rPr>
        <w:t>Решение №07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444D">
        <w:rPr>
          <w:rFonts w:ascii="Times New Roman" w:hAnsi="Times New Roman" w:cs="Times New Roman"/>
          <w:b/>
          <w:sz w:val="24"/>
          <w:szCs w:val="24"/>
        </w:rPr>
        <w:t xml:space="preserve"> ПВР/НС/03.11.21 беше прието</w:t>
      </w:r>
    </w:p>
    <w:p w:rsidR="00EC3921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21" w:rsidRPr="00205C83" w:rsidRDefault="00EC3921" w:rsidP="00D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921">
        <w:rPr>
          <w:rFonts w:ascii="Times New Roman" w:hAnsi="Times New Roman" w:cs="Times New Roman"/>
          <w:b/>
          <w:sz w:val="24"/>
          <w:szCs w:val="24"/>
        </w:rPr>
        <w:t>По т.4</w:t>
      </w:r>
      <w:r>
        <w:rPr>
          <w:rFonts w:ascii="Times New Roman" w:hAnsi="Times New Roman" w:cs="Times New Roman"/>
          <w:sz w:val="24"/>
          <w:szCs w:val="24"/>
        </w:rPr>
        <w:t xml:space="preserve"> Разни – бяха обсъдени въпроси от текущ характер.</w:t>
      </w:r>
    </w:p>
    <w:p w:rsidR="00A047E0" w:rsidRPr="005C2086" w:rsidRDefault="00A047E0" w:rsidP="00DA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AC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С това дневният ред беше изчерпан и заседанието беше закрито в </w:t>
      </w:r>
      <w:r w:rsidR="007970F3">
        <w:rPr>
          <w:rFonts w:ascii="Times New Roman" w:hAnsi="Times New Roman" w:cs="Times New Roman"/>
          <w:sz w:val="24"/>
          <w:szCs w:val="24"/>
        </w:rPr>
        <w:t>17.</w:t>
      </w:r>
      <w:r w:rsidR="00EC3921">
        <w:rPr>
          <w:rFonts w:ascii="Times New Roman" w:hAnsi="Times New Roman" w:cs="Times New Roman"/>
          <w:sz w:val="24"/>
          <w:szCs w:val="24"/>
        </w:rPr>
        <w:t>15</w:t>
      </w:r>
      <w:r w:rsidR="007970F3">
        <w:rPr>
          <w:rFonts w:ascii="Times New Roman" w:hAnsi="Times New Roman" w:cs="Times New Roman"/>
          <w:sz w:val="24"/>
          <w:szCs w:val="24"/>
        </w:rPr>
        <w:t xml:space="preserve"> </w:t>
      </w:r>
      <w:r w:rsidRPr="007B0ABD">
        <w:rPr>
          <w:rFonts w:ascii="Times New Roman" w:hAnsi="Times New Roman" w:cs="Times New Roman"/>
          <w:sz w:val="24"/>
          <w:szCs w:val="24"/>
        </w:rPr>
        <w:t>ч.</w:t>
      </w: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BB6E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0F9" w:rsidRDefault="00A450F9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</w:p>
    <w:sectPr w:rsidR="00A07B11" w:rsidRPr="00C87CF6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C2" w:rsidRDefault="00030EC2">
      <w:pPr>
        <w:spacing w:after="0" w:line="240" w:lineRule="auto"/>
      </w:pPr>
      <w:r>
        <w:separator/>
      </w:r>
    </w:p>
  </w:endnote>
  <w:endnote w:type="continuationSeparator" w:id="0">
    <w:p w:rsidR="00030EC2" w:rsidRDefault="0003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030E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0F">
          <w:rPr>
            <w:noProof/>
          </w:rPr>
          <w:t>5</w:t>
        </w:r>
        <w:r>
          <w:fldChar w:fldCharType="end"/>
        </w:r>
      </w:p>
    </w:sdtContent>
  </w:sdt>
  <w:p w:rsidR="00030EC2" w:rsidRDefault="00030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C2" w:rsidRDefault="00030EC2">
      <w:pPr>
        <w:spacing w:after="0" w:line="240" w:lineRule="auto"/>
      </w:pPr>
      <w:r>
        <w:separator/>
      </w:r>
    </w:p>
  </w:footnote>
  <w:footnote w:type="continuationSeparator" w:id="0">
    <w:p w:rsidR="00030EC2" w:rsidRDefault="0003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E78D5"/>
    <w:multiLevelType w:val="hybridMultilevel"/>
    <w:tmpl w:val="6032DDE0"/>
    <w:lvl w:ilvl="0" w:tplc="FD8C6D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CA2376B"/>
    <w:multiLevelType w:val="hybridMultilevel"/>
    <w:tmpl w:val="BFC45E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30EC2"/>
    <w:rsid w:val="00050158"/>
    <w:rsid w:val="0006530F"/>
    <w:rsid w:val="00086873"/>
    <w:rsid w:val="000A6246"/>
    <w:rsid w:val="000A64A8"/>
    <w:rsid w:val="000C2279"/>
    <w:rsid w:val="00181AEC"/>
    <w:rsid w:val="0018430F"/>
    <w:rsid w:val="00205C83"/>
    <w:rsid w:val="002867C9"/>
    <w:rsid w:val="0031477A"/>
    <w:rsid w:val="003507E5"/>
    <w:rsid w:val="0037202A"/>
    <w:rsid w:val="003800B2"/>
    <w:rsid w:val="003A5A71"/>
    <w:rsid w:val="003A5CB7"/>
    <w:rsid w:val="003E7ED4"/>
    <w:rsid w:val="00437E61"/>
    <w:rsid w:val="004B7B61"/>
    <w:rsid w:val="004D14A5"/>
    <w:rsid w:val="004F07F8"/>
    <w:rsid w:val="005139B8"/>
    <w:rsid w:val="0057700C"/>
    <w:rsid w:val="005B0A0D"/>
    <w:rsid w:val="005C2086"/>
    <w:rsid w:val="00611298"/>
    <w:rsid w:val="00617D5D"/>
    <w:rsid w:val="006269B6"/>
    <w:rsid w:val="00644B20"/>
    <w:rsid w:val="00650CAB"/>
    <w:rsid w:val="00664F53"/>
    <w:rsid w:val="0066580D"/>
    <w:rsid w:val="00687980"/>
    <w:rsid w:val="006A64CA"/>
    <w:rsid w:val="006D7323"/>
    <w:rsid w:val="006F6087"/>
    <w:rsid w:val="006F7094"/>
    <w:rsid w:val="007629D3"/>
    <w:rsid w:val="00772EBC"/>
    <w:rsid w:val="007734CA"/>
    <w:rsid w:val="00781308"/>
    <w:rsid w:val="00787B43"/>
    <w:rsid w:val="007949FD"/>
    <w:rsid w:val="007970F3"/>
    <w:rsid w:val="007B0ABD"/>
    <w:rsid w:val="008331B9"/>
    <w:rsid w:val="008C722E"/>
    <w:rsid w:val="009165E6"/>
    <w:rsid w:val="00934F38"/>
    <w:rsid w:val="009907E1"/>
    <w:rsid w:val="009C44A4"/>
    <w:rsid w:val="009F1BEF"/>
    <w:rsid w:val="00A047E0"/>
    <w:rsid w:val="00A07B11"/>
    <w:rsid w:val="00A450F9"/>
    <w:rsid w:val="00A52043"/>
    <w:rsid w:val="00A709EB"/>
    <w:rsid w:val="00A94C73"/>
    <w:rsid w:val="00AC45F7"/>
    <w:rsid w:val="00B57312"/>
    <w:rsid w:val="00B617AE"/>
    <w:rsid w:val="00B941E2"/>
    <w:rsid w:val="00BB6E5B"/>
    <w:rsid w:val="00BD0D39"/>
    <w:rsid w:val="00C62E44"/>
    <w:rsid w:val="00C67A78"/>
    <w:rsid w:val="00C67C22"/>
    <w:rsid w:val="00C87CF6"/>
    <w:rsid w:val="00CF49EE"/>
    <w:rsid w:val="00D2305A"/>
    <w:rsid w:val="00D751E0"/>
    <w:rsid w:val="00DA444D"/>
    <w:rsid w:val="00DB25C4"/>
    <w:rsid w:val="00DC17D6"/>
    <w:rsid w:val="00DF0D7D"/>
    <w:rsid w:val="00E22E6A"/>
    <w:rsid w:val="00E271B6"/>
    <w:rsid w:val="00E67537"/>
    <w:rsid w:val="00E925D6"/>
    <w:rsid w:val="00EC3921"/>
    <w:rsid w:val="00EC523E"/>
    <w:rsid w:val="00EF76C8"/>
    <w:rsid w:val="00F83118"/>
    <w:rsid w:val="00F936FF"/>
    <w:rsid w:val="00F96630"/>
    <w:rsid w:val="00FA1B78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2021-11-01T15:50:00Z</cp:lastPrinted>
  <dcterms:created xsi:type="dcterms:W3CDTF">2021-11-03T07:47:00Z</dcterms:created>
  <dcterms:modified xsi:type="dcterms:W3CDTF">2021-11-03T15:23:00Z</dcterms:modified>
</cp:coreProperties>
</file>