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Default="003526CF" w:rsidP="003C7EED">
      <w:pPr>
        <w:contextualSpacing/>
        <w:jc w:val="center"/>
      </w:pPr>
      <w:r>
        <w:t xml:space="preserve">Р А Й О Н </w:t>
      </w:r>
      <w:proofErr w:type="spellStart"/>
      <w:r>
        <w:t>Н</w:t>
      </w:r>
      <w:proofErr w:type="spellEnd"/>
      <w:r>
        <w:t xml:space="preserve"> А    И З Б И Р А Т Е Л Н А    К О М И С И Я    Р У С Е</w:t>
      </w:r>
    </w:p>
    <w:p w:rsidR="003526CF" w:rsidRDefault="003526CF" w:rsidP="003C7EED">
      <w:pPr>
        <w:contextualSpacing/>
      </w:pPr>
    </w:p>
    <w:p w:rsidR="003526CF" w:rsidRPr="00917A8E" w:rsidRDefault="003526CF" w:rsidP="003C7EED">
      <w:pPr>
        <w:contextualSpacing/>
        <w:jc w:val="center"/>
      </w:pPr>
      <w:r>
        <w:t xml:space="preserve">ПРОТОКОЛ № </w:t>
      </w:r>
      <w:r w:rsidR="00917A8E">
        <w:t>4</w:t>
      </w:r>
    </w:p>
    <w:p w:rsidR="003526CF" w:rsidRPr="003C7EED" w:rsidRDefault="003526CF" w:rsidP="003C7EED">
      <w:pPr>
        <w:contextualSpacing/>
        <w:rPr>
          <w:lang w:val="en-US"/>
        </w:rPr>
      </w:pPr>
      <w:r>
        <w:t>от проведено заседание на РИК Русе</w:t>
      </w:r>
      <w:r w:rsidR="003C7EED">
        <w:rPr>
          <w:lang w:val="en-US"/>
        </w:rPr>
        <w:t>.</w:t>
      </w:r>
    </w:p>
    <w:p w:rsidR="003526CF" w:rsidRDefault="003C7EED" w:rsidP="003C7EED">
      <w:pPr>
        <w:contextualSpacing/>
      </w:pPr>
      <w:r>
        <w:t>Днес,</w:t>
      </w:r>
      <w:r>
        <w:rPr>
          <w:lang w:val="en-US"/>
        </w:rPr>
        <w:t xml:space="preserve"> </w:t>
      </w:r>
      <w:r w:rsidR="003526CF">
        <w:t>1</w:t>
      </w:r>
      <w:r w:rsidR="0003136C">
        <w:t>8</w:t>
      </w:r>
      <w:r w:rsidR="003526CF">
        <w:t xml:space="preserve"> февруари 2021 г., в зала № 2 на Община Русе се проведе заседание на РИК Русе.</w:t>
      </w:r>
    </w:p>
    <w:p w:rsidR="003C7EED" w:rsidRDefault="000236C4" w:rsidP="003C7EED">
      <w:pPr>
        <w:contextualSpacing/>
      </w:pPr>
      <w:r>
        <w:t>Заседанието  бе открито в 17:</w:t>
      </w:r>
      <w:r w:rsidR="003526CF">
        <w:t>3</w:t>
      </w:r>
      <w:r w:rsidR="00C94BC3">
        <w:t>4</w:t>
      </w:r>
      <w:r w:rsidR="003526CF">
        <w:t>ч. от Председателя на РИК Милена Хинкова. На заседанието присъства</w:t>
      </w:r>
      <w:r w:rsidR="003C7EED">
        <w:t xml:space="preserve">т </w:t>
      </w:r>
      <w:r w:rsidR="0003136C">
        <w:t>14</w:t>
      </w:r>
      <w:r>
        <w:t xml:space="preserve"> членове на РИК </w:t>
      </w:r>
      <w:r w:rsidR="003C7EED">
        <w:t>Русе,</w:t>
      </w:r>
      <w:r w:rsidR="003C7EED">
        <w:rPr>
          <w:lang w:val="en-US"/>
        </w:rPr>
        <w:t xml:space="preserve"> </w:t>
      </w:r>
      <w:r w:rsidR="003C7EED">
        <w:t>както</w:t>
      </w:r>
      <w:r w:rsidR="003C7EED">
        <w:rPr>
          <w:lang w:val="en-US"/>
        </w:rPr>
        <w:t xml:space="preserve"> </w:t>
      </w:r>
      <w:r w:rsidR="00864B9E">
        <w:t>следва:</w:t>
      </w:r>
      <w:r w:rsidR="003C7EED">
        <w:t xml:space="preserve"> Милена Георгиева Хинкова, Александър Николаев </w:t>
      </w:r>
      <w:proofErr w:type="spellStart"/>
      <w:r w:rsidR="003C7EED">
        <w:t>Корфонозов</w:t>
      </w:r>
      <w:proofErr w:type="spellEnd"/>
      <w:r w:rsidR="003C7EED">
        <w:t xml:space="preserve">, </w:t>
      </w:r>
      <w:proofErr w:type="spellStart"/>
      <w:r w:rsidR="003C7EED">
        <w:t>Шейнур</w:t>
      </w:r>
      <w:proofErr w:type="spellEnd"/>
      <w:r w:rsidR="003C7EED">
        <w:t xml:space="preserve"> </w:t>
      </w:r>
      <w:proofErr w:type="spellStart"/>
      <w:r w:rsidR="003C7EED">
        <w:t>Мейсуд</w:t>
      </w:r>
      <w:proofErr w:type="spellEnd"/>
      <w:r w:rsidR="003C7EED">
        <w:t xml:space="preserve"> Еюб, </w:t>
      </w:r>
      <w:r w:rsidR="00864B9E">
        <w:t>Николай Иванов Братовано</w:t>
      </w:r>
      <w:r w:rsidR="003C7EED">
        <w:t xml:space="preserve">в, Анелия Недкова Петрова, Борислав </w:t>
      </w:r>
      <w:proofErr w:type="spellStart"/>
      <w:r w:rsidR="003C7EED">
        <w:t>Венелинов</w:t>
      </w:r>
      <w:proofErr w:type="spellEnd"/>
      <w:r w:rsidR="003C7EED">
        <w:t xml:space="preserve"> Жечев, Десислава Петрова </w:t>
      </w:r>
      <w:proofErr w:type="spellStart"/>
      <w:r w:rsidR="003C7EED">
        <w:t>Дивчева</w:t>
      </w:r>
      <w:proofErr w:type="spellEnd"/>
      <w:r w:rsidR="003C7EED">
        <w:t xml:space="preserve">, Екатерина Василева </w:t>
      </w:r>
      <w:proofErr w:type="spellStart"/>
      <w:r w:rsidR="003C7EED">
        <w:t>Заякова</w:t>
      </w:r>
      <w:proofErr w:type="spellEnd"/>
      <w:r w:rsidR="003C7EED">
        <w:t xml:space="preserve">, Лиляна Александрова Владимирова, Миглена Маринова Ангелова, Стела Бончева Стоилова, Стефан Атанасов Донев, </w:t>
      </w:r>
      <w:r w:rsidR="00864B9E">
        <w:t>Ст</w:t>
      </w:r>
      <w:r w:rsidR="003C7EED">
        <w:t xml:space="preserve">ефан Димов Бонев, </w:t>
      </w:r>
      <w:r w:rsidR="00864B9E">
        <w:t>Яна Данаилова Бобева</w:t>
      </w:r>
      <w:r w:rsidR="003C7EED">
        <w:t xml:space="preserve">. </w:t>
      </w:r>
    </w:p>
    <w:p w:rsidR="00AE72EB" w:rsidRDefault="00AE72EB" w:rsidP="003C7EED">
      <w:pPr>
        <w:contextualSpacing/>
      </w:pPr>
      <w:r>
        <w:t>Отсъства Елиз</w:t>
      </w:r>
      <w:r w:rsidR="001B5366">
        <w:rPr>
          <w:lang w:val="en-US"/>
        </w:rPr>
        <w:t xml:space="preserve"> </w:t>
      </w:r>
      <w:r w:rsidR="001B5366">
        <w:t>Фикрет</w:t>
      </w:r>
      <w:bookmarkStart w:id="0" w:name="_GoBack"/>
      <w:bookmarkEnd w:id="0"/>
      <w:r>
        <w:t xml:space="preserve"> Халил.</w:t>
      </w:r>
    </w:p>
    <w:p w:rsidR="003526CF" w:rsidRDefault="003526CF" w:rsidP="003C7EED">
      <w:pPr>
        <w:contextualSpacing/>
      </w:pPr>
      <w:r>
        <w:t>Има необходимия кворум за провеждане на заседание.</w:t>
      </w:r>
    </w:p>
    <w:p w:rsidR="003526CF" w:rsidRDefault="003526CF" w:rsidP="003C7EED">
      <w:pPr>
        <w:contextualSpacing/>
      </w:pPr>
      <w:r w:rsidRPr="00C94BC3">
        <w:t xml:space="preserve">Протоколът се води от </w:t>
      </w:r>
      <w:r w:rsidR="0027075F" w:rsidRPr="00C94BC3">
        <w:t>Ива Иванова Начева</w:t>
      </w:r>
      <w:r w:rsidRPr="00C94BC3">
        <w:t>.</w:t>
      </w:r>
    </w:p>
    <w:p w:rsidR="00917A8E" w:rsidRDefault="003526CF" w:rsidP="003C7EED">
      <w:pPr>
        <w:contextualSpacing/>
      </w:pPr>
      <w:r>
        <w:t xml:space="preserve">Дневен ред: 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Входяща кореспонденция.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Проект на решение за определяне разпределението на местата в СИК и техните ръководства между партиите и коалициите във всяка община.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Решение относно формиране на единна номерация на избирателните секции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Поправка на техническа грешка в Решение № 5-НС/15.02.2021 г.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Решение относно създаване на работни групи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Разни.</w:t>
      </w:r>
    </w:p>
    <w:p w:rsidR="00C94BC3" w:rsidRDefault="00C94BC3" w:rsidP="003C7EED">
      <w:pPr>
        <w:contextualSpacing/>
      </w:pPr>
      <w:r>
        <w:t>Не постъпиха допълнения към дневния ред.</w:t>
      </w:r>
    </w:p>
    <w:p w:rsidR="0018369B" w:rsidRDefault="003526CF" w:rsidP="003C7EED">
      <w:pPr>
        <w:contextualSpacing/>
      </w:pPr>
      <w:r>
        <w:t>По т. 1</w:t>
      </w:r>
      <w:r w:rsidR="0018369B">
        <w:t xml:space="preserve"> от Дневния ред:</w:t>
      </w:r>
    </w:p>
    <w:p w:rsidR="0003136C" w:rsidRDefault="003526CF" w:rsidP="003C7EED">
      <w:pPr>
        <w:contextualSpacing/>
      </w:pPr>
      <w:r>
        <w:t xml:space="preserve"> </w:t>
      </w:r>
      <w:r w:rsidR="0018369B">
        <w:t xml:space="preserve">Изявление на </w:t>
      </w:r>
      <w:r>
        <w:t>г-жа Хинкова</w:t>
      </w:r>
      <w:r w:rsidR="001A2A1B">
        <w:t>, която</w:t>
      </w:r>
      <w:r>
        <w:t xml:space="preserve"> представи </w:t>
      </w:r>
      <w:r w:rsidR="0003136C">
        <w:t xml:space="preserve"> входяща кореспонденция </w:t>
      </w:r>
      <w:r w:rsidR="00AE72EB">
        <w:t>.</w:t>
      </w:r>
    </w:p>
    <w:p w:rsidR="0003136C" w:rsidRPr="00530FD5" w:rsidRDefault="00C94BC3" w:rsidP="003C7EED">
      <w:pPr>
        <w:contextualSpacing/>
      </w:pPr>
      <w:r>
        <w:t>№4</w:t>
      </w:r>
      <w:r w:rsidR="00530FD5">
        <w:rPr>
          <w:lang w:val="en-US"/>
        </w:rPr>
        <w:t xml:space="preserve"> – </w:t>
      </w:r>
      <w:r w:rsidR="00530FD5">
        <w:t>Уведомление за защита на лични данни</w:t>
      </w:r>
    </w:p>
    <w:p w:rsidR="00C94BC3" w:rsidRDefault="00C94BC3" w:rsidP="003C7EED">
      <w:pPr>
        <w:contextualSpacing/>
      </w:pPr>
      <w:r>
        <w:t>№5</w:t>
      </w:r>
      <w:r w:rsidR="00530FD5">
        <w:t xml:space="preserve"> – Заповеди на Община Иваново</w:t>
      </w:r>
    </w:p>
    <w:p w:rsidR="0003136C" w:rsidRDefault="0003136C" w:rsidP="003C7EED">
      <w:pPr>
        <w:contextualSpacing/>
      </w:pPr>
      <w:r>
        <w:t>№6</w:t>
      </w:r>
      <w:r w:rsidR="00530FD5">
        <w:t xml:space="preserve"> – Заповеди на Община Ветово</w:t>
      </w:r>
    </w:p>
    <w:p w:rsidR="0003136C" w:rsidRDefault="0003136C" w:rsidP="003C7EED">
      <w:pPr>
        <w:contextualSpacing/>
      </w:pPr>
      <w:r>
        <w:t>№7 –Заповеди на Община Ценово</w:t>
      </w:r>
    </w:p>
    <w:p w:rsidR="0003136C" w:rsidRDefault="0003136C" w:rsidP="003C7EED">
      <w:pPr>
        <w:contextualSpacing/>
      </w:pPr>
      <w:r>
        <w:t>№8 – Заповед</w:t>
      </w:r>
      <w:r w:rsidR="00530FD5">
        <w:t xml:space="preserve"> на</w:t>
      </w:r>
      <w:r>
        <w:t xml:space="preserve"> кмета на Община Две могили</w:t>
      </w:r>
    </w:p>
    <w:p w:rsidR="0003136C" w:rsidRDefault="0003136C" w:rsidP="003C7EED">
      <w:pPr>
        <w:contextualSpacing/>
      </w:pPr>
      <w:r>
        <w:t>№9 – ЦИК, във връзка с изготвяне на списък за ваксинация</w:t>
      </w:r>
    </w:p>
    <w:p w:rsidR="0003136C" w:rsidRDefault="0003136C" w:rsidP="003C7EED">
      <w:pPr>
        <w:contextualSpacing/>
      </w:pPr>
      <w:r>
        <w:t>№10 – Заповед на Община Борово</w:t>
      </w:r>
    </w:p>
    <w:p w:rsidR="0003136C" w:rsidRDefault="0003136C" w:rsidP="003C7EED">
      <w:pPr>
        <w:contextualSpacing/>
      </w:pPr>
      <w:r>
        <w:t xml:space="preserve">№11 </w:t>
      </w:r>
      <w:r w:rsidR="00837AD2">
        <w:t>–</w:t>
      </w:r>
      <w:r>
        <w:t xml:space="preserve"> </w:t>
      </w:r>
      <w:r w:rsidR="00530FD5">
        <w:t>Съобщен</w:t>
      </w:r>
      <w:r w:rsidR="00837AD2">
        <w:t>ие от Областна Администрация за доставяне на избирателни списъци</w:t>
      </w:r>
    </w:p>
    <w:p w:rsidR="00837AD2" w:rsidRDefault="00837AD2" w:rsidP="003C7EED">
      <w:pPr>
        <w:contextualSpacing/>
      </w:pPr>
      <w:r>
        <w:t xml:space="preserve">№12 – </w:t>
      </w:r>
      <w:r w:rsidR="00530FD5">
        <w:t xml:space="preserve">Заповеди на </w:t>
      </w:r>
      <w:r>
        <w:t>Община Сливо поле – справка за броя на избирателни секции</w:t>
      </w:r>
    </w:p>
    <w:p w:rsidR="00837AD2" w:rsidRDefault="00837AD2" w:rsidP="003C7EED">
      <w:pPr>
        <w:contextualSpacing/>
      </w:pPr>
      <w:r>
        <w:t>№13 – Становище на В. Джамбазов ВМРО относно участието на Атака в консултациите – за сведение</w:t>
      </w:r>
    </w:p>
    <w:p w:rsidR="00837AD2" w:rsidRDefault="00837AD2" w:rsidP="003C7EED">
      <w:pPr>
        <w:contextualSpacing/>
      </w:pPr>
      <w:r>
        <w:t xml:space="preserve">№14 – Тарифи на телевизия </w:t>
      </w:r>
      <w:proofErr w:type="spellStart"/>
      <w:r>
        <w:t>Кис</w:t>
      </w:r>
      <w:proofErr w:type="spellEnd"/>
      <w:r>
        <w:t xml:space="preserve"> М+</w:t>
      </w:r>
    </w:p>
    <w:p w:rsidR="00837AD2" w:rsidRDefault="00837AD2" w:rsidP="003C7EED">
      <w:pPr>
        <w:contextualSpacing/>
      </w:pPr>
      <w:r>
        <w:t>№15 – Заповед на Община Иваново за местата за поставяне на избирателни списъци</w:t>
      </w:r>
    </w:p>
    <w:p w:rsidR="00837AD2" w:rsidRDefault="00530FD5" w:rsidP="003C7EED">
      <w:pPr>
        <w:contextualSpacing/>
      </w:pPr>
      <w:r>
        <w:t xml:space="preserve">Коментар от г-н Стефан Бонев: </w:t>
      </w:r>
      <w:r w:rsidR="0027075F">
        <w:t>Техн</w:t>
      </w:r>
      <w:r w:rsidR="00AE72EB">
        <w:t>ически</w:t>
      </w:r>
      <w:r w:rsidR="00CF3B1D">
        <w:t xml:space="preserve">те </w:t>
      </w:r>
      <w:r w:rsidR="0027075F">
        <w:t xml:space="preserve">сътрудници следва да направят копие от всички постъпили заповеди </w:t>
      </w:r>
      <w:r w:rsidR="00CF3B1D">
        <w:t xml:space="preserve">на общините за избирателните секции </w:t>
      </w:r>
      <w:r w:rsidR="0027075F">
        <w:t>и да се разпределят в папки.</w:t>
      </w:r>
    </w:p>
    <w:p w:rsidR="00CF3B1D" w:rsidRDefault="00CF3B1D" w:rsidP="003C7EED">
      <w:pPr>
        <w:contextualSpacing/>
      </w:pPr>
    </w:p>
    <w:p w:rsidR="0027075F" w:rsidRDefault="0027075F" w:rsidP="003C7EED">
      <w:pPr>
        <w:contextualSpacing/>
      </w:pPr>
      <w:r>
        <w:t xml:space="preserve">По т.2 </w:t>
      </w:r>
      <w:r w:rsidRPr="001A2A1B">
        <w:t>от Дневния ред:</w:t>
      </w:r>
    </w:p>
    <w:p w:rsidR="00530FD5" w:rsidRDefault="0027075F" w:rsidP="003C7EED">
      <w:pPr>
        <w:contextualSpacing/>
        <w:jc w:val="both"/>
      </w:pPr>
      <w:r>
        <w:t xml:space="preserve">Изявление на г-жа Хинкова, която  представи проект на решение: </w:t>
      </w:r>
    </w:p>
    <w:p w:rsidR="00AE72EB" w:rsidRPr="00EF19EF" w:rsidRDefault="00AE72EB" w:rsidP="003C7EE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F19EF">
        <w:rPr>
          <w:rFonts w:ascii="Times New Roman" w:hAnsi="Times New Roman" w:cs="Times New Roman"/>
          <w:sz w:val="24"/>
          <w:szCs w:val="24"/>
          <w:lang w:eastAsia="bg-BG"/>
        </w:rPr>
        <w:t>ОТНОСНО:  разпределение на съставите и ръководствата на СИК в Деветнадесети изборен район Русе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E72EB" w:rsidRDefault="00AE72EB" w:rsidP="003C7EED">
      <w:pPr>
        <w:contextualSpacing/>
        <w:jc w:val="both"/>
      </w:pPr>
    </w:p>
    <w:p w:rsidR="00AB4391" w:rsidRPr="00EF19EF" w:rsidRDefault="00AB4391" w:rsidP="003C7EED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19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B4391" w:rsidRPr="00EF19EF" w:rsidRDefault="00AB4391" w:rsidP="003C7EE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F19EF">
        <w:rPr>
          <w:rFonts w:ascii="Times New Roman" w:hAnsi="Times New Roman" w:cs="Times New Roman"/>
          <w:b/>
          <w:sz w:val="24"/>
          <w:szCs w:val="24"/>
          <w:lang w:eastAsia="bg-BG"/>
        </w:rPr>
        <w:t>РАЗПРЕДЕЛЯ</w:t>
      </w:r>
      <w:r w:rsidRPr="00EF19EF">
        <w:rPr>
          <w:rFonts w:ascii="Times New Roman" w:hAnsi="Times New Roman" w:cs="Times New Roman"/>
          <w:sz w:val="24"/>
          <w:szCs w:val="24"/>
          <w:lang w:eastAsia="bg-BG"/>
        </w:rPr>
        <w:t>, съгласно приложение, неразделна част от настоящото решение местата в СИК /без служебни и ПСИК/ в Деветнадесети изборен район Русенски между парламентарно представените партии и коалиции и коалицията, която има избрани с нейната кандидатска листа членове на Европейския парламент, съобразно методика, приета с Решение № 2065-НС от 16.02.2021 г. на ЦИК.</w:t>
      </w:r>
    </w:p>
    <w:p w:rsidR="00AB4391" w:rsidRDefault="00AB4391" w:rsidP="003C7EED">
      <w:pPr>
        <w:contextualSpacing/>
        <w:jc w:val="both"/>
      </w:pPr>
    </w:p>
    <w:p w:rsidR="00AB4391" w:rsidRDefault="0027075F" w:rsidP="003C7EED">
      <w:pPr>
        <w:contextualSpacing/>
      </w:pPr>
      <w:r>
        <w:t>Проектът бе предложен за гласуване.</w:t>
      </w:r>
    </w:p>
    <w:p w:rsidR="0027075F" w:rsidRDefault="0027075F" w:rsidP="003C7EED">
      <w:pPr>
        <w:contextualSpacing/>
        <w:rPr>
          <w:lang w:val="en-US"/>
        </w:rPr>
      </w:pPr>
      <w:r>
        <w:t xml:space="preserve">Гласували: </w:t>
      </w:r>
      <w:r w:rsidR="00AE72EB">
        <w:t xml:space="preserve"> </w:t>
      </w:r>
      <w:r>
        <w:t>ЗА-  14 членове</w:t>
      </w:r>
      <w:r w:rsidR="00CF3B1D">
        <w:t xml:space="preserve"> - Милена Георгиева Хинкова, Александър Николаев </w:t>
      </w:r>
      <w:proofErr w:type="spellStart"/>
      <w:r w:rsidR="00CF3B1D">
        <w:t>Корфонозов</w:t>
      </w:r>
      <w:proofErr w:type="spellEnd"/>
      <w:r w:rsidR="00CF3B1D">
        <w:t xml:space="preserve">, </w:t>
      </w:r>
      <w:proofErr w:type="spellStart"/>
      <w:r w:rsidR="00CF3B1D">
        <w:t>Шейнур</w:t>
      </w:r>
      <w:proofErr w:type="spellEnd"/>
      <w:r w:rsidR="00CF3B1D">
        <w:t xml:space="preserve"> </w:t>
      </w:r>
      <w:proofErr w:type="spellStart"/>
      <w:r w:rsidR="00CF3B1D">
        <w:t>Мейсуд</w:t>
      </w:r>
      <w:proofErr w:type="spellEnd"/>
      <w:r w:rsidR="00CF3B1D">
        <w:t xml:space="preserve"> Еюб, Николай Иванов Братованов, Анелия Недкова Петрова, Борислав </w:t>
      </w:r>
      <w:proofErr w:type="spellStart"/>
      <w:r w:rsidR="00CF3B1D">
        <w:t>Венелинов</w:t>
      </w:r>
      <w:proofErr w:type="spellEnd"/>
      <w:r w:rsidR="00CF3B1D">
        <w:t xml:space="preserve"> Жечев, Десислава Петрова </w:t>
      </w:r>
      <w:proofErr w:type="spellStart"/>
      <w:r w:rsidR="00CF3B1D">
        <w:t>Дивчева</w:t>
      </w:r>
      <w:proofErr w:type="spellEnd"/>
      <w:r w:rsidR="00CF3B1D">
        <w:t xml:space="preserve">, Екатерина Василева </w:t>
      </w:r>
      <w:proofErr w:type="spellStart"/>
      <w:r w:rsidR="00CF3B1D">
        <w:t>Заякова</w:t>
      </w:r>
      <w:proofErr w:type="spellEnd"/>
      <w:r w:rsidR="00CF3B1D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27075F" w:rsidRDefault="0027075F" w:rsidP="003C7EED">
      <w:pPr>
        <w:contextualSpacing/>
      </w:pPr>
      <w:r>
        <w:t xml:space="preserve">                    Против – Няма</w:t>
      </w:r>
    </w:p>
    <w:p w:rsidR="0027075F" w:rsidRDefault="0027075F" w:rsidP="003C7EED">
      <w:pPr>
        <w:contextualSpacing/>
      </w:pPr>
      <w:r>
        <w:t>Решение № 9-НС/18</w:t>
      </w:r>
      <w:r w:rsidR="00CF3B1D">
        <w:t xml:space="preserve">.02.2021 е </w:t>
      </w:r>
      <w:r w:rsidRPr="004A36E0">
        <w:t>прието</w:t>
      </w:r>
      <w:r w:rsidR="00CF3B1D">
        <w:t>.</w:t>
      </w:r>
    </w:p>
    <w:p w:rsidR="0027075F" w:rsidRDefault="0027075F" w:rsidP="003C7EED">
      <w:pPr>
        <w:contextualSpacing/>
      </w:pPr>
      <w:r>
        <w:t>По т. 3</w:t>
      </w:r>
      <w:r w:rsidRPr="00062BED">
        <w:t xml:space="preserve"> от Дневния ред:</w:t>
      </w:r>
    </w:p>
    <w:p w:rsidR="00D955E5" w:rsidRDefault="0027075F" w:rsidP="003C7EED">
      <w:pPr>
        <w:contextualSpacing/>
      </w:pPr>
      <w:r>
        <w:t xml:space="preserve"> </w:t>
      </w:r>
      <w:r w:rsidRPr="00EA7A33">
        <w:t xml:space="preserve">Изявление на г-жа Хинкова, която представи проект на решение : </w:t>
      </w:r>
    </w:p>
    <w:p w:rsidR="00AE72EB" w:rsidRDefault="00AE72EB" w:rsidP="003C7EED">
      <w:pPr>
        <w:ind w:firstLine="720"/>
        <w:contextualSpacing/>
        <w:jc w:val="both"/>
        <w:rPr>
          <w:color w:val="333333"/>
          <w:shd w:val="clear" w:color="auto" w:fill="FFFFFF"/>
        </w:rPr>
      </w:pPr>
      <w:r w:rsidRPr="00562C64">
        <w:rPr>
          <w:b/>
        </w:rPr>
        <w:t>ОТНОСНО:</w:t>
      </w:r>
      <w:r w:rsidRPr="00562C64">
        <w:t xml:space="preserve"> Формиране на единните номера на избирателните секции в Деветнадесети изборен район - Русенски при произвеждане на изборите за народни представители </w:t>
      </w:r>
      <w:r w:rsidRPr="00562C64">
        <w:rPr>
          <w:color w:val="333333"/>
          <w:shd w:val="clear" w:color="auto" w:fill="FFFFFF"/>
        </w:rPr>
        <w:t>за Народно събрание на 4 април 2021 г.</w:t>
      </w:r>
    </w:p>
    <w:p w:rsidR="00AE72EB" w:rsidRPr="00562C64" w:rsidRDefault="00AE72EB" w:rsidP="003C7EED">
      <w:pPr>
        <w:ind w:left="4140"/>
        <w:contextualSpacing/>
        <w:rPr>
          <w:b/>
        </w:rPr>
      </w:pPr>
      <w:r w:rsidRPr="00562C64">
        <w:rPr>
          <w:b/>
        </w:rPr>
        <w:t>Р Е Ш И:</w:t>
      </w:r>
    </w:p>
    <w:p w:rsidR="00AE72EB" w:rsidRPr="00562C64" w:rsidRDefault="00AE72EB" w:rsidP="003C7EED">
      <w:pPr>
        <w:ind w:left="3540"/>
        <w:contextualSpacing/>
        <w:jc w:val="both"/>
        <w:rPr>
          <w:b/>
        </w:rPr>
      </w:pPr>
    </w:p>
    <w:p w:rsidR="00AE72EB" w:rsidRPr="00562C64" w:rsidRDefault="00AE72EB" w:rsidP="003C7EED">
      <w:pPr>
        <w:ind w:firstLine="720"/>
        <w:contextualSpacing/>
        <w:jc w:val="both"/>
        <w:rPr>
          <w:b/>
        </w:rPr>
      </w:pPr>
      <w:r w:rsidRPr="00562C64">
        <w:rPr>
          <w:b/>
        </w:rPr>
        <w:t>ОПРЕДЕЛЯ</w:t>
      </w:r>
      <w:r w:rsidRPr="00562C64">
        <w:t xml:space="preserve"> </w:t>
      </w:r>
      <w:r w:rsidRPr="00562C64">
        <w:rPr>
          <w:b/>
        </w:rPr>
        <w:t>единната номерация за всяка избирателна секция в Деветнадесети район - Русенски при произвеждане на изборите за народни представители за Народно събрание на 4 април 2021 г., както следва:</w:t>
      </w:r>
    </w:p>
    <w:p w:rsidR="00AE72EB" w:rsidRPr="00562C64" w:rsidRDefault="00AE72EB" w:rsidP="003C7EED">
      <w:pPr>
        <w:contextualSpacing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rFonts w:eastAsia="Calibri"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27 00 001 – 19 27 00 210 вкл. </w:t>
            </w:r>
            <w:r w:rsidRPr="00562C64">
              <w:rPr>
                <w:sz w:val="28"/>
                <w:szCs w:val="28"/>
              </w:rPr>
              <w:t>в Община Русе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b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03 00 001 – 19 03 00 010 вкл. </w:t>
            </w:r>
            <w:r w:rsidRPr="00562C64">
              <w:rPr>
                <w:sz w:val="28"/>
                <w:szCs w:val="28"/>
              </w:rPr>
              <w:t>в Община Борово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b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04 00 001 – 19 04 00 011 вкл. </w:t>
            </w:r>
          </w:p>
          <w:p w:rsidR="00AE72EB" w:rsidRPr="00562C64" w:rsidRDefault="00AE72EB" w:rsidP="003C7EED">
            <w:pPr>
              <w:contextualSpacing/>
              <w:rPr>
                <w:rFonts w:eastAsia="Calibri"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     19 04 00 014 – 19 04 00 025 вкл. </w:t>
            </w:r>
            <w:r w:rsidRPr="00562C64">
              <w:rPr>
                <w:sz w:val="28"/>
                <w:szCs w:val="28"/>
              </w:rPr>
              <w:t>в Община Бяла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b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05 00 001 – 19 05 00 021 вкл. </w:t>
            </w:r>
            <w:r w:rsidRPr="00562C64">
              <w:rPr>
                <w:sz w:val="28"/>
                <w:szCs w:val="28"/>
              </w:rPr>
              <w:t>в</w:t>
            </w:r>
            <w:r w:rsidRPr="00562C64">
              <w:rPr>
                <w:b/>
                <w:sz w:val="28"/>
                <w:szCs w:val="28"/>
              </w:rPr>
              <w:t xml:space="preserve"> </w:t>
            </w:r>
            <w:r w:rsidRPr="00562C64">
              <w:rPr>
                <w:sz w:val="28"/>
                <w:szCs w:val="28"/>
              </w:rPr>
              <w:t>Община  Ветово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rFonts w:eastAsia="Calibri"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08 00 001 – 19 08 00 015 вкл. </w:t>
            </w:r>
            <w:r w:rsidRPr="00562C64">
              <w:rPr>
                <w:sz w:val="28"/>
                <w:szCs w:val="28"/>
              </w:rPr>
              <w:t>в Община Две могили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b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13 00 001 – 19 13 00 018 вкл. </w:t>
            </w:r>
            <w:r w:rsidRPr="00562C64">
              <w:rPr>
                <w:sz w:val="28"/>
                <w:szCs w:val="28"/>
              </w:rPr>
              <w:t>в Община Иваново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rFonts w:eastAsia="Calibri"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>№ 19 33 00 001 -  19 33 00 017 вкл</w:t>
            </w:r>
            <w:r w:rsidRPr="00562C64">
              <w:rPr>
                <w:sz w:val="28"/>
                <w:szCs w:val="28"/>
              </w:rPr>
              <w:t>. в Община Сливо поле</w:t>
            </w:r>
          </w:p>
        </w:tc>
      </w:tr>
      <w:tr w:rsidR="00AE72EB" w:rsidRPr="00562C64" w:rsidTr="003B2D8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B" w:rsidRPr="00562C64" w:rsidRDefault="00AE72EB" w:rsidP="003C7EED">
            <w:pPr>
              <w:contextualSpacing/>
              <w:rPr>
                <w:rFonts w:eastAsia="Calibri"/>
                <w:sz w:val="28"/>
                <w:szCs w:val="28"/>
              </w:rPr>
            </w:pPr>
            <w:r w:rsidRPr="00562C64">
              <w:rPr>
                <w:b/>
                <w:sz w:val="28"/>
                <w:szCs w:val="28"/>
              </w:rPr>
              <w:t xml:space="preserve">№ 19 37 00 001 – 19 37 00 010 вкл. </w:t>
            </w:r>
            <w:r w:rsidRPr="00562C64">
              <w:rPr>
                <w:sz w:val="28"/>
                <w:szCs w:val="28"/>
              </w:rPr>
              <w:t>в Община Ценово</w:t>
            </w:r>
          </w:p>
        </w:tc>
      </w:tr>
    </w:tbl>
    <w:p w:rsidR="00AE72EB" w:rsidRPr="00562C64" w:rsidRDefault="00AE72EB" w:rsidP="003C7EED">
      <w:pPr>
        <w:ind w:firstLine="720"/>
        <w:contextualSpacing/>
        <w:jc w:val="both"/>
      </w:pPr>
    </w:p>
    <w:p w:rsidR="00AE72EB" w:rsidRPr="00EA7A33" w:rsidRDefault="00AE72EB" w:rsidP="003C7EED">
      <w:pPr>
        <w:contextualSpacing/>
      </w:pPr>
    </w:p>
    <w:p w:rsidR="0027075F" w:rsidRDefault="00EA7A33" w:rsidP="003C7EED">
      <w:pPr>
        <w:contextualSpacing/>
        <w:jc w:val="both"/>
      </w:pPr>
      <w:r w:rsidRPr="00EA7A33">
        <w:t>П</w:t>
      </w:r>
      <w:r w:rsidR="0027075F" w:rsidRPr="00EA7A33">
        <w:t>роектът бе предложен за гласуване.</w:t>
      </w:r>
    </w:p>
    <w:p w:rsidR="0027075F" w:rsidRDefault="0027075F" w:rsidP="003C7EED">
      <w:pPr>
        <w:contextualSpacing/>
        <w:rPr>
          <w:lang w:val="en-US"/>
        </w:rPr>
      </w:pPr>
      <w:r>
        <w:t xml:space="preserve">Гласували: </w:t>
      </w:r>
      <w:r w:rsidR="00AE72EB">
        <w:t xml:space="preserve"> </w:t>
      </w:r>
      <w:r>
        <w:t>ЗА</w:t>
      </w:r>
      <w:r w:rsidR="00CF3B1D">
        <w:t xml:space="preserve"> </w:t>
      </w:r>
      <w:r>
        <w:t>- 14 членове</w:t>
      </w:r>
      <w:r w:rsidR="00CF3B1D">
        <w:t xml:space="preserve"> - Милена Георгиева Хинкова, Александър Николаев </w:t>
      </w:r>
      <w:proofErr w:type="spellStart"/>
      <w:r w:rsidR="00CF3B1D">
        <w:t>Корфонозов</w:t>
      </w:r>
      <w:proofErr w:type="spellEnd"/>
      <w:r w:rsidR="00CF3B1D">
        <w:t xml:space="preserve">, </w:t>
      </w:r>
      <w:proofErr w:type="spellStart"/>
      <w:r w:rsidR="00CF3B1D">
        <w:t>Шейнур</w:t>
      </w:r>
      <w:proofErr w:type="spellEnd"/>
      <w:r w:rsidR="00CF3B1D">
        <w:t xml:space="preserve"> </w:t>
      </w:r>
      <w:proofErr w:type="spellStart"/>
      <w:r w:rsidR="00CF3B1D">
        <w:t>Мейсуд</w:t>
      </w:r>
      <w:proofErr w:type="spellEnd"/>
      <w:r w:rsidR="00CF3B1D">
        <w:t xml:space="preserve"> Еюб, Николай Иванов Братованов, Анелия Недкова Петрова, Борислав </w:t>
      </w:r>
      <w:proofErr w:type="spellStart"/>
      <w:r w:rsidR="00CF3B1D">
        <w:t>Венелинов</w:t>
      </w:r>
      <w:proofErr w:type="spellEnd"/>
      <w:r w:rsidR="00CF3B1D">
        <w:t xml:space="preserve"> Жечев, Десислава Петрова </w:t>
      </w:r>
      <w:proofErr w:type="spellStart"/>
      <w:r w:rsidR="00CF3B1D">
        <w:t>Дивчева</w:t>
      </w:r>
      <w:proofErr w:type="spellEnd"/>
      <w:r w:rsidR="00CF3B1D">
        <w:t xml:space="preserve">, Екатерина Василева </w:t>
      </w:r>
      <w:proofErr w:type="spellStart"/>
      <w:r w:rsidR="00CF3B1D">
        <w:t>Заякова</w:t>
      </w:r>
      <w:proofErr w:type="spellEnd"/>
      <w:r w:rsidR="00CF3B1D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27075F" w:rsidRDefault="0027075F" w:rsidP="003C7EED">
      <w:pPr>
        <w:contextualSpacing/>
      </w:pPr>
      <w:r>
        <w:t xml:space="preserve">                    Против – Няма</w:t>
      </w:r>
    </w:p>
    <w:p w:rsidR="0027075F" w:rsidRDefault="0027075F" w:rsidP="003C7EED">
      <w:pPr>
        <w:contextualSpacing/>
      </w:pPr>
      <w:r>
        <w:t>Решение № 10-НС/18</w:t>
      </w:r>
      <w:r w:rsidR="00CF3B1D">
        <w:t xml:space="preserve">.02.2021 </w:t>
      </w:r>
      <w:r w:rsidRPr="004A36E0">
        <w:t>е прието</w:t>
      </w:r>
      <w:r w:rsidR="00CF3B1D">
        <w:t>.</w:t>
      </w:r>
    </w:p>
    <w:p w:rsidR="00CF3B1D" w:rsidRDefault="00CF3B1D" w:rsidP="003C7EED">
      <w:pPr>
        <w:contextualSpacing/>
      </w:pPr>
    </w:p>
    <w:p w:rsidR="0027075F" w:rsidRDefault="0027075F" w:rsidP="003C7EED">
      <w:pPr>
        <w:contextualSpacing/>
      </w:pPr>
      <w:r>
        <w:lastRenderedPageBreak/>
        <w:t>По т. 4</w:t>
      </w:r>
      <w:r w:rsidRPr="00062BED">
        <w:t xml:space="preserve"> от Дневния ред:</w:t>
      </w:r>
    </w:p>
    <w:p w:rsidR="00AE72EB" w:rsidRDefault="0027075F" w:rsidP="003C7EED">
      <w:pPr>
        <w:contextualSpacing/>
      </w:pPr>
      <w:r w:rsidRPr="00EA7A33">
        <w:t>Изявление на г-жа Хинкова, ко</w:t>
      </w:r>
      <w:r w:rsidR="00CF3B1D">
        <w:t>ято представи проект на решение</w:t>
      </w:r>
      <w:r w:rsidRPr="00EA7A33">
        <w:t>:</w:t>
      </w:r>
    </w:p>
    <w:p w:rsidR="00AE72EB" w:rsidRDefault="00AE72EB" w:rsidP="003C7EED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2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явна фактическа грешка в Решение № 5-НС от 15.02.2021 г. </w:t>
      </w:r>
    </w:p>
    <w:p w:rsidR="00AE72EB" w:rsidRPr="00DF5D86" w:rsidRDefault="00AE72EB" w:rsidP="003C7EED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42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E72EB" w:rsidRDefault="00AE72EB" w:rsidP="003C7EED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23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1. В  текста   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72, ал. 1,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1, 7, 8 и 11 от Изборния кодекс,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1995-НС/08.02.2021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1999-НС/09.02.2021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Централната избирателна комисия, Районна избирателна комисия в </w:t>
      </w:r>
      <w:r w:rsidRPr="00C425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Деветнадесети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425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Русенски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E72EB" w:rsidRDefault="00AE72EB" w:rsidP="003C7EED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4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 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72 от Изборния кодекс, </w:t>
      </w:r>
      <w:r w:rsidRPr="00A122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прибавя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буквата „ и“ между т. 7, 8 от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72 от ИК,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прибавя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думите </w:t>
      </w:r>
      <w:r w:rsidRPr="00CA72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„във връзка 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1995-НС/08.02.2021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1999-НС/09.02.2021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</w:t>
      </w:r>
    </w:p>
    <w:p w:rsidR="00AE72EB" w:rsidRDefault="00AE72EB" w:rsidP="003C7EED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пълният текст придобива следната редакция:</w:t>
      </w:r>
    </w:p>
    <w:p w:rsidR="00AE72EB" w:rsidRPr="00B323A1" w:rsidRDefault="00AE72EB" w:rsidP="003C7EED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7 и  8  от Изборния кодекс във връзка с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1995-НС/08.02.2021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1999-НС/09.02.2021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Централната избирателна комисия, Районна избирателна комисия в </w:t>
      </w:r>
      <w:r w:rsidRPr="00C425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Деветнадесети 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B32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425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Русенски</w:t>
      </w:r>
    </w:p>
    <w:p w:rsidR="00D955E5" w:rsidRPr="00AE72EB" w:rsidRDefault="00AE72EB" w:rsidP="003C7EE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2. ЗАЛИЧАВА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изцяло текста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„На основание чл. 72, ал. 2 от Изборния кодекс, Районната избирателна комисия Русе.</w:t>
      </w:r>
    </w:p>
    <w:p w:rsidR="00EA0BC6" w:rsidRDefault="00EA0BC6" w:rsidP="003C7EED">
      <w:pPr>
        <w:contextualSpacing/>
      </w:pPr>
      <w:r w:rsidRPr="00EA7A33">
        <w:t xml:space="preserve">Изявление на Г-жа </w:t>
      </w:r>
      <w:proofErr w:type="spellStart"/>
      <w:r w:rsidRPr="00EA7A33">
        <w:t>Заякова</w:t>
      </w:r>
      <w:proofErr w:type="spellEnd"/>
      <w:r w:rsidRPr="00EA7A33">
        <w:t>: Грешката не е техническа</w:t>
      </w:r>
      <w:r w:rsidR="00EA7A33">
        <w:t>,</w:t>
      </w:r>
      <w:r w:rsidRPr="00EA7A33">
        <w:t xml:space="preserve"> а фактическа</w:t>
      </w:r>
      <w:r w:rsidR="00D955E5" w:rsidRPr="00EA7A33">
        <w:t>.</w:t>
      </w:r>
    </w:p>
    <w:p w:rsidR="0027075F" w:rsidRDefault="00AE72EB" w:rsidP="003C7EED">
      <w:pPr>
        <w:contextualSpacing/>
        <w:rPr>
          <w:lang w:val="en-US"/>
        </w:rPr>
      </w:pPr>
      <w:r>
        <w:t xml:space="preserve">Гласували: </w:t>
      </w:r>
      <w:r w:rsidR="0027075F">
        <w:t>ЗА</w:t>
      </w:r>
      <w:r w:rsidR="00CF3B1D">
        <w:t xml:space="preserve"> </w:t>
      </w:r>
      <w:r w:rsidR="0027075F">
        <w:t>- 14 членове</w:t>
      </w:r>
      <w:r w:rsidR="00CF3B1D">
        <w:t xml:space="preserve"> - Милена Георгиева Хинкова, Александър Николаев </w:t>
      </w:r>
      <w:proofErr w:type="spellStart"/>
      <w:r w:rsidR="00CF3B1D">
        <w:t>Корфонозов</w:t>
      </w:r>
      <w:proofErr w:type="spellEnd"/>
      <w:r w:rsidR="00CF3B1D">
        <w:t xml:space="preserve">, </w:t>
      </w:r>
      <w:proofErr w:type="spellStart"/>
      <w:r w:rsidR="00CF3B1D">
        <w:t>Шейнур</w:t>
      </w:r>
      <w:proofErr w:type="spellEnd"/>
      <w:r w:rsidR="00CF3B1D">
        <w:t xml:space="preserve"> </w:t>
      </w:r>
      <w:proofErr w:type="spellStart"/>
      <w:r w:rsidR="00CF3B1D">
        <w:t>Мейсуд</w:t>
      </w:r>
      <w:proofErr w:type="spellEnd"/>
      <w:r w:rsidR="00CF3B1D">
        <w:t xml:space="preserve"> Еюб, Николай Иванов Братованов, Анелия Недкова Петрова, Борислав </w:t>
      </w:r>
      <w:proofErr w:type="spellStart"/>
      <w:r w:rsidR="00CF3B1D">
        <w:t>Венелинов</w:t>
      </w:r>
      <w:proofErr w:type="spellEnd"/>
      <w:r w:rsidR="00CF3B1D">
        <w:t xml:space="preserve"> Жечев, Десислава Петрова </w:t>
      </w:r>
      <w:proofErr w:type="spellStart"/>
      <w:r w:rsidR="00CF3B1D">
        <w:t>Дивчева</w:t>
      </w:r>
      <w:proofErr w:type="spellEnd"/>
      <w:r w:rsidR="00CF3B1D">
        <w:t xml:space="preserve">, Екатерина Василева </w:t>
      </w:r>
      <w:proofErr w:type="spellStart"/>
      <w:r w:rsidR="00CF3B1D">
        <w:t>Заякова</w:t>
      </w:r>
      <w:proofErr w:type="spellEnd"/>
      <w:r w:rsidR="00CF3B1D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27075F" w:rsidRDefault="0027075F" w:rsidP="003C7EED">
      <w:pPr>
        <w:contextualSpacing/>
      </w:pPr>
      <w:r>
        <w:t xml:space="preserve">                    Против – Няма</w:t>
      </w:r>
    </w:p>
    <w:p w:rsidR="0027075F" w:rsidRDefault="0027075F" w:rsidP="003C7EED">
      <w:pPr>
        <w:contextualSpacing/>
      </w:pPr>
      <w:r>
        <w:t>Решение № 11-НС/18</w:t>
      </w:r>
      <w:r w:rsidR="00CF3B1D">
        <w:t xml:space="preserve">.02.2021 </w:t>
      </w:r>
      <w:r w:rsidRPr="004A36E0">
        <w:t>е прието</w:t>
      </w:r>
      <w:r w:rsidR="00CF3B1D">
        <w:t>.</w:t>
      </w:r>
    </w:p>
    <w:p w:rsidR="00EA0BC6" w:rsidRDefault="00EA0BC6" w:rsidP="003C7EED">
      <w:pPr>
        <w:contextualSpacing/>
      </w:pPr>
      <w:r>
        <w:t xml:space="preserve">По т. 5 </w:t>
      </w:r>
      <w:r w:rsidRPr="00062BED">
        <w:t>от Дневния ред:</w:t>
      </w:r>
    </w:p>
    <w:p w:rsidR="00D955E5" w:rsidRPr="00EA7A33" w:rsidRDefault="00EA0BC6" w:rsidP="003C7EED">
      <w:pPr>
        <w:contextualSpacing/>
      </w:pPr>
      <w:r>
        <w:t xml:space="preserve"> </w:t>
      </w:r>
      <w:r w:rsidRPr="00EA7A33">
        <w:t xml:space="preserve">Изявление на г-жа Хинкова, която представи проект на решение : 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 w:rsidRPr="00D5106F">
        <w:rPr>
          <w:b/>
          <w:lang w:eastAsia="bg-BG"/>
        </w:rPr>
        <w:t>ОТНОСНО</w:t>
      </w:r>
      <w:r w:rsidRPr="00A9563E">
        <w:rPr>
          <w:lang w:eastAsia="bg-BG"/>
        </w:rPr>
        <w:t xml:space="preserve">: </w:t>
      </w:r>
      <w:r>
        <w:rPr>
          <w:lang w:eastAsia="bg-BG"/>
        </w:rPr>
        <w:t xml:space="preserve"> Създаване на работни групи от членовете на РИК-Русе по дейности</w:t>
      </w:r>
    </w:p>
    <w:p w:rsidR="00EB4C79" w:rsidRDefault="00EB4C79" w:rsidP="003C7EE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956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                             </w:t>
      </w:r>
    </w:p>
    <w:p w:rsidR="00EB4C79" w:rsidRPr="00A9563E" w:rsidRDefault="00EB4C79" w:rsidP="003C7EED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956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>1 Създава работна група по съставите и дейността на СИК в състав: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СТЕФАН БОНЕВ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ДЕСИСЛАВА ДИВЧЕВА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АЛЕКСАНДЪР КОРФОНОЗОВ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 БОРИСЛАВ ЖЕЧЕВ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2. Създава работна група по обработване на жалби ,  сигнали и регистри в състав: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АНЕЛИЯ ПЕТРОВА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СТЕЛА СТОИЛОВА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СТЕФАН ДОНЕВ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ЕКАТЕРИНА ЗАЯКОВА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ЕЛИЗ ХАЛИЛ </w:t>
      </w:r>
    </w:p>
    <w:p w:rsidR="00EB4C79" w:rsidRDefault="00EB4C79" w:rsidP="003C7EED">
      <w:pPr>
        <w:pStyle w:val="a6"/>
        <w:ind w:firstLine="1134"/>
        <w:contextualSpacing/>
        <w:jc w:val="both"/>
        <w:rPr>
          <w:lang w:eastAsia="bg-BG"/>
        </w:rPr>
      </w:pPr>
      <w:r>
        <w:rPr>
          <w:lang w:eastAsia="bg-BG"/>
        </w:rPr>
        <w:t>МИГЛЕНА АНГЕЛОВА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>3. Създава работна група по организационно-техническите въпроси в състав: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ШЕЙНУР ЕЮБ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ЯНЯ БОБЕВА</w:t>
      </w:r>
    </w:p>
    <w:p w:rsidR="00EB4C79" w:rsidRDefault="00EB4C79" w:rsidP="003C7EED">
      <w:pPr>
        <w:pStyle w:val="a6"/>
        <w:contextualSpacing/>
        <w:jc w:val="both"/>
        <w:rPr>
          <w:lang w:eastAsia="bg-BG"/>
        </w:rPr>
      </w:pPr>
      <w:r>
        <w:rPr>
          <w:lang w:eastAsia="bg-BG"/>
        </w:rPr>
        <w:t xml:space="preserve">                      ЛИЛЯНА ВЛАДИМИРОВА</w:t>
      </w:r>
    </w:p>
    <w:p w:rsidR="00EA7A33" w:rsidRDefault="00EA7A33" w:rsidP="003C7EED">
      <w:pPr>
        <w:contextualSpacing/>
        <w:jc w:val="both"/>
        <w:rPr>
          <w:highlight w:val="yellow"/>
        </w:rPr>
      </w:pPr>
    </w:p>
    <w:p w:rsidR="00037074" w:rsidRPr="00EA7A33" w:rsidRDefault="00037074" w:rsidP="003C7EED">
      <w:pPr>
        <w:contextualSpacing/>
        <w:jc w:val="both"/>
      </w:pPr>
      <w:r w:rsidRPr="00EA7A33">
        <w:lastRenderedPageBreak/>
        <w:t>Условно са разпределени имената</w:t>
      </w:r>
      <w:r w:rsidR="00CF3B1D">
        <w:t xml:space="preserve"> на членовете на РИК, подлежат</w:t>
      </w:r>
      <w:r w:rsidRPr="00EA7A33">
        <w:t xml:space="preserve"> на коментар.</w:t>
      </w:r>
    </w:p>
    <w:p w:rsidR="00EA0BC6" w:rsidRDefault="00EA0BC6" w:rsidP="003C7EED">
      <w:pPr>
        <w:contextualSpacing/>
      </w:pPr>
      <w:r w:rsidRPr="00EA7A33">
        <w:t>Изявление на Г-</w:t>
      </w:r>
      <w:r w:rsidR="009D5568" w:rsidRPr="00EA7A33">
        <w:t>н Жечев</w:t>
      </w:r>
      <w:r w:rsidRPr="00EA7A33">
        <w:t xml:space="preserve">: </w:t>
      </w:r>
      <w:r w:rsidR="00EB4C79">
        <w:t xml:space="preserve"> </w:t>
      </w:r>
      <w:r w:rsidR="009D5568" w:rsidRPr="00EA7A33">
        <w:t>Пояснения на отговорностите на членовете на отделните групи</w:t>
      </w:r>
      <w:r w:rsidR="00EB4C79">
        <w:t>.</w:t>
      </w:r>
    </w:p>
    <w:p w:rsidR="009D5568" w:rsidRDefault="009D5568" w:rsidP="003C7EED">
      <w:pPr>
        <w:contextualSpacing/>
      </w:pPr>
      <w:r>
        <w:t>В отговор, г-жа Хинкова коментира, че разделението е чисто организационно.</w:t>
      </w:r>
    </w:p>
    <w:p w:rsidR="00EA0BC6" w:rsidRDefault="00EA0BC6" w:rsidP="003C7EED">
      <w:pPr>
        <w:contextualSpacing/>
        <w:rPr>
          <w:lang w:val="en-US"/>
        </w:rPr>
      </w:pPr>
      <w:r>
        <w:t>Гласували:</w:t>
      </w:r>
      <w:r w:rsidR="00EB4C79">
        <w:t xml:space="preserve"> </w:t>
      </w:r>
      <w:r>
        <w:t xml:space="preserve"> ЗА</w:t>
      </w:r>
      <w:r w:rsidR="00CF3B1D">
        <w:t xml:space="preserve"> </w:t>
      </w:r>
      <w:r>
        <w:t>- 14 членове</w:t>
      </w:r>
      <w:r w:rsidR="00CF3B1D">
        <w:t xml:space="preserve"> - Милена Георгиева Хинкова, Александър Николаев </w:t>
      </w:r>
      <w:proofErr w:type="spellStart"/>
      <w:r w:rsidR="00CF3B1D">
        <w:t>Корфонозов</w:t>
      </w:r>
      <w:proofErr w:type="spellEnd"/>
      <w:r w:rsidR="00CF3B1D">
        <w:t xml:space="preserve">, </w:t>
      </w:r>
      <w:proofErr w:type="spellStart"/>
      <w:r w:rsidR="00CF3B1D">
        <w:t>Шейнур</w:t>
      </w:r>
      <w:proofErr w:type="spellEnd"/>
      <w:r w:rsidR="00CF3B1D">
        <w:t xml:space="preserve"> </w:t>
      </w:r>
      <w:proofErr w:type="spellStart"/>
      <w:r w:rsidR="00CF3B1D">
        <w:t>Мейсуд</w:t>
      </w:r>
      <w:proofErr w:type="spellEnd"/>
      <w:r w:rsidR="00CF3B1D">
        <w:t xml:space="preserve"> Еюб, Николай Иванов Братованов, Анелия Недкова Петрова, Борислав </w:t>
      </w:r>
      <w:proofErr w:type="spellStart"/>
      <w:r w:rsidR="00CF3B1D">
        <w:t>Венелинов</w:t>
      </w:r>
      <w:proofErr w:type="spellEnd"/>
      <w:r w:rsidR="00CF3B1D">
        <w:t xml:space="preserve"> Жечев, Десислава Петрова </w:t>
      </w:r>
      <w:proofErr w:type="spellStart"/>
      <w:r w:rsidR="00CF3B1D">
        <w:t>Дивчева</w:t>
      </w:r>
      <w:proofErr w:type="spellEnd"/>
      <w:r w:rsidR="00CF3B1D">
        <w:t xml:space="preserve">, Екатерина Василева </w:t>
      </w:r>
      <w:proofErr w:type="spellStart"/>
      <w:r w:rsidR="00CF3B1D">
        <w:t>Заякова</w:t>
      </w:r>
      <w:proofErr w:type="spellEnd"/>
      <w:r w:rsidR="00CF3B1D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EA0BC6" w:rsidRDefault="00EA0BC6" w:rsidP="003C7EED">
      <w:pPr>
        <w:contextualSpacing/>
      </w:pPr>
      <w:r>
        <w:t xml:space="preserve">                    Против – Няма</w:t>
      </w:r>
    </w:p>
    <w:p w:rsidR="00EA0BC6" w:rsidRDefault="00EA0BC6" w:rsidP="003C7EED">
      <w:pPr>
        <w:contextualSpacing/>
      </w:pPr>
      <w:r>
        <w:t>Решение № 1</w:t>
      </w:r>
      <w:r w:rsidR="00DF2DF5">
        <w:t>2</w:t>
      </w:r>
      <w:r>
        <w:t>-НС/18</w:t>
      </w:r>
      <w:r w:rsidR="00CF3B1D">
        <w:t xml:space="preserve">.02.2021 </w:t>
      </w:r>
      <w:r w:rsidRPr="004A36E0">
        <w:t>е прието</w:t>
      </w:r>
      <w:r w:rsidR="00CF3B1D">
        <w:t>.</w:t>
      </w:r>
    </w:p>
    <w:p w:rsidR="009D5568" w:rsidRDefault="009D5568" w:rsidP="003C7EED">
      <w:pPr>
        <w:contextualSpacing/>
      </w:pPr>
      <w:r>
        <w:t xml:space="preserve">По т. 6 </w:t>
      </w:r>
      <w:r w:rsidRPr="00062BED">
        <w:t>от Дневния ред:</w:t>
      </w:r>
    </w:p>
    <w:p w:rsidR="009D5568" w:rsidRPr="00D955E5" w:rsidRDefault="009D5568" w:rsidP="003C7EED">
      <w:pPr>
        <w:contextualSpacing/>
      </w:pPr>
      <w:r w:rsidRPr="00D955E5">
        <w:t xml:space="preserve">Изявление на г-н Жечев за </w:t>
      </w:r>
      <w:r w:rsidR="00CF3B1D">
        <w:t>становище по входяща кореспонденция за</w:t>
      </w:r>
      <w:r w:rsidRPr="00D955E5">
        <w:t xml:space="preserve"> жалбата на Атака.</w:t>
      </w:r>
    </w:p>
    <w:p w:rsidR="009D5568" w:rsidRPr="00D955E5" w:rsidRDefault="009D5568" w:rsidP="003C7EED">
      <w:pPr>
        <w:contextualSpacing/>
      </w:pPr>
      <w:r w:rsidRPr="00D955E5">
        <w:t>В отговор, г-жа Хинкова коментира, че същото е разгледано в т.1 входяща кореспо</w:t>
      </w:r>
      <w:r w:rsidR="00EA7A33">
        <w:t>н</w:t>
      </w:r>
      <w:r w:rsidR="00D955E5" w:rsidRPr="00D955E5">
        <w:t>д</w:t>
      </w:r>
      <w:r w:rsidRPr="00D955E5">
        <w:t>енция.</w:t>
      </w:r>
      <w:r w:rsidR="00CF3B1D">
        <w:t xml:space="preserve"> Няма жалба от Атака, има становище от В. Джамбазов.</w:t>
      </w:r>
    </w:p>
    <w:p w:rsidR="009D5568" w:rsidRPr="00D955E5" w:rsidRDefault="009D5568" w:rsidP="003C7EED">
      <w:pPr>
        <w:contextualSpacing/>
      </w:pPr>
      <w:r w:rsidRPr="00D955E5">
        <w:t>Не са повдигани други въпроси за обсъждане.</w:t>
      </w:r>
    </w:p>
    <w:p w:rsidR="003526CF" w:rsidRDefault="00107E18" w:rsidP="003C7EED">
      <w:pPr>
        <w:contextualSpacing/>
      </w:pPr>
      <w:r>
        <w:t xml:space="preserve">Поради изчерпване на дневния ред, заседанието </w:t>
      </w:r>
      <w:r w:rsidR="00713FED">
        <w:t xml:space="preserve">е </w:t>
      </w:r>
      <w:r>
        <w:t xml:space="preserve">закрито в </w:t>
      </w:r>
      <w:r w:rsidR="009D5568">
        <w:t xml:space="preserve">17:56 </w:t>
      </w:r>
      <w:r>
        <w:t>ч.</w:t>
      </w:r>
      <w:r w:rsidR="003526CF">
        <w:tab/>
      </w:r>
    </w:p>
    <w:p w:rsidR="003526CF" w:rsidRDefault="003526CF" w:rsidP="003C7EED">
      <w:pPr>
        <w:contextualSpacing/>
      </w:pPr>
    </w:p>
    <w:p w:rsidR="003526CF" w:rsidRDefault="003526CF" w:rsidP="003C7EED">
      <w:pPr>
        <w:contextualSpacing/>
      </w:pPr>
      <w:r>
        <w:t>ПРЕДСЕДАТЕЛ:</w:t>
      </w:r>
    </w:p>
    <w:p w:rsidR="003526CF" w:rsidRPr="008556DE" w:rsidRDefault="003526CF" w:rsidP="003C7EED">
      <w:pPr>
        <w:contextualSpacing/>
        <w:rPr>
          <w:lang w:val="en-US"/>
        </w:rPr>
      </w:pPr>
      <w:r>
        <w:t>Милена Хин</w:t>
      </w:r>
      <w:r w:rsidR="006B5C5D">
        <w:t>кова</w:t>
      </w:r>
    </w:p>
    <w:p w:rsidR="003526CF" w:rsidRDefault="003526CF" w:rsidP="003C7EED">
      <w:pPr>
        <w:contextualSpacing/>
      </w:pPr>
      <w:r>
        <w:t>СЕКРЕТАР:</w:t>
      </w:r>
    </w:p>
    <w:p w:rsidR="003B2856" w:rsidRDefault="003526CF" w:rsidP="003C7EED">
      <w:pPr>
        <w:contextualSpacing/>
      </w:pPr>
      <w:r>
        <w:t>Николай Братованов</w:t>
      </w:r>
    </w:p>
    <w:sectPr w:rsidR="003B285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D1EA1"/>
    <w:rsid w:val="00107E18"/>
    <w:rsid w:val="0017225C"/>
    <w:rsid w:val="0018369B"/>
    <w:rsid w:val="001A2A1B"/>
    <w:rsid w:val="001B5366"/>
    <w:rsid w:val="0027075F"/>
    <w:rsid w:val="003526CF"/>
    <w:rsid w:val="003532D2"/>
    <w:rsid w:val="003B2856"/>
    <w:rsid w:val="003C7EED"/>
    <w:rsid w:val="003D440A"/>
    <w:rsid w:val="004A36E0"/>
    <w:rsid w:val="00530FD5"/>
    <w:rsid w:val="006B5C5D"/>
    <w:rsid w:val="006E056D"/>
    <w:rsid w:val="00713FED"/>
    <w:rsid w:val="007A1C3A"/>
    <w:rsid w:val="00816547"/>
    <w:rsid w:val="00837AD2"/>
    <w:rsid w:val="008514CC"/>
    <w:rsid w:val="008556DE"/>
    <w:rsid w:val="00864B9E"/>
    <w:rsid w:val="00917A8E"/>
    <w:rsid w:val="009D5568"/>
    <w:rsid w:val="00AB4391"/>
    <w:rsid w:val="00AE72EB"/>
    <w:rsid w:val="00C948DB"/>
    <w:rsid w:val="00C94BC3"/>
    <w:rsid w:val="00CF3B1D"/>
    <w:rsid w:val="00D955E5"/>
    <w:rsid w:val="00DF2DF5"/>
    <w:rsid w:val="00E47C9E"/>
    <w:rsid w:val="00EA0BC6"/>
    <w:rsid w:val="00EA7A33"/>
    <w:rsid w:val="00EB4C79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2021-02-18T16:50:00Z</cp:lastPrinted>
  <dcterms:created xsi:type="dcterms:W3CDTF">2021-02-19T12:38:00Z</dcterms:created>
  <dcterms:modified xsi:type="dcterms:W3CDTF">2021-03-09T11:30:00Z</dcterms:modified>
</cp:coreProperties>
</file>